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43608" w14:textId="4A778A1D" w:rsidR="00E807D6" w:rsidRDefault="00E807D6" w:rsidP="00E807D6">
      <w:pPr>
        <w:rPr>
          <w:rFonts w:cs="B Nazanin"/>
          <w:b/>
          <w:bCs/>
          <w:sz w:val="36"/>
          <w:szCs w:val="36"/>
          <w:rtl/>
        </w:rPr>
      </w:pPr>
      <w:bookmarkStart w:id="0" w:name="OLE_LINK8"/>
      <w:r w:rsidRPr="00E807D6">
        <w:rPr>
          <w:rFonts w:cs="B Nazanin"/>
          <w:b/>
          <w:bCs/>
          <w:sz w:val="36"/>
          <w:szCs w:val="36"/>
          <w:rtl/>
        </w:rPr>
        <w:t>تحلیل تحولات پارادایمی حکمروایی گردشگری: مطالعه تطبیقی دوره‌های 2000-2015 و 2016-2025</w:t>
      </w:r>
    </w:p>
    <w:p w14:paraId="6B4283F2" w14:textId="77777777" w:rsidR="00BB3CED" w:rsidRPr="00BB3CED" w:rsidRDefault="00BB3CED" w:rsidP="00BB3CED">
      <w:pPr>
        <w:spacing w:after="100" w:afterAutospacing="1"/>
        <w:jc w:val="left"/>
        <w:rPr>
          <w:rFonts w:cs="B Nazanin"/>
        </w:rPr>
      </w:pPr>
      <w:r w:rsidRPr="00BB3CED">
        <w:rPr>
          <w:rFonts w:cs="B Nazanin"/>
          <w:b/>
          <w:bCs/>
          <w:rtl/>
        </w:rPr>
        <w:t>ذبیح الله ترابی</w:t>
      </w:r>
      <w:r w:rsidRPr="00BB3CED">
        <w:rPr>
          <w:rFonts w:cs="B Nazanin"/>
          <w:b/>
          <w:bCs/>
          <w:vertAlign w:val="superscript"/>
          <w:rtl/>
        </w:rPr>
        <w:footnoteReference w:id="1"/>
      </w:r>
      <w:r w:rsidRPr="00BB3CED">
        <w:rPr>
          <w:rFonts w:cs="B Nazanin" w:hint="cs"/>
          <w:b/>
          <w:bCs/>
          <w:rtl/>
        </w:rPr>
        <w:t>:</w:t>
      </w:r>
      <w:r w:rsidRPr="00BB3CED">
        <w:rPr>
          <w:rFonts w:cs="B Nazanin"/>
        </w:rPr>
        <w:t xml:space="preserve"> </w:t>
      </w:r>
      <w:r w:rsidRPr="00BB3CED">
        <w:rPr>
          <w:rFonts w:cs="B Nazanin"/>
          <w:rtl/>
        </w:rPr>
        <w:t>گروه جغرافیا و برنامه‌ریزی روستایی، دانشکده علوم انسانی، دانشگاه تربیت مدرس</w:t>
      </w:r>
      <w:r w:rsidRPr="00BB3CED">
        <w:rPr>
          <w:rFonts w:cs="B Nazanin"/>
        </w:rPr>
        <w:br/>
      </w:r>
      <w:hyperlink r:id="rId8" w:history="1">
        <w:r w:rsidRPr="00BB3CED">
          <w:rPr>
            <w:rFonts w:cs="B Nazanin"/>
            <w:b/>
            <w:bCs/>
            <w:color w:val="0000FF"/>
            <w:u w:val="single"/>
          </w:rPr>
          <w:t>zabih.torabi@modares.ac.com</w:t>
        </w:r>
      </w:hyperlink>
      <w:r w:rsidRPr="00BB3CED">
        <w:rPr>
          <w:rFonts w:cs="B Nazanin"/>
          <w:b/>
          <w:bCs/>
        </w:rPr>
        <w:t xml:space="preserve"> </w:t>
      </w:r>
    </w:p>
    <w:p w14:paraId="71CCDE30" w14:textId="77777777" w:rsidR="00BB3CED" w:rsidRPr="00BB3CED" w:rsidRDefault="00BB3CED" w:rsidP="00BB3CED">
      <w:pPr>
        <w:spacing w:after="100" w:afterAutospacing="1"/>
        <w:jc w:val="left"/>
        <w:rPr>
          <w:rFonts w:cs="B Nazanin"/>
        </w:rPr>
      </w:pPr>
      <w:r w:rsidRPr="00BB3CED">
        <w:rPr>
          <w:rFonts w:cs="B Nazanin"/>
          <w:b/>
          <w:bCs/>
          <w:rtl/>
        </w:rPr>
        <w:t>مهدی پورطاهری</w:t>
      </w:r>
      <w:r w:rsidRPr="00BB3CED">
        <w:rPr>
          <w:rFonts w:cs="B Nazanin" w:hint="cs"/>
          <w:rtl/>
        </w:rPr>
        <w:t xml:space="preserve">: </w:t>
      </w:r>
      <w:r w:rsidRPr="00BB3CED">
        <w:rPr>
          <w:rFonts w:cs="B Nazanin"/>
        </w:rPr>
        <w:t xml:space="preserve"> </w:t>
      </w:r>
      <w:r w:rsidRPr="00BB3CED">
        <w:rPr>
          <w:rFonts w:cs="B Nazanin"/>
          <w:rtl/>
        </w:rPr>
        <w:t>گروه جغرافیا و برنامه‌ریزی روستایی، دانشکده علوم انسانی، دانشگاه تربیت مدرس</w:t>
      </w:r>
      <w:r w:rsidRPr="00BB3CED">
        <w:rPr>
          <w:rFonts w:cs="B Nazanin"/>
        </w:rPr>
        <w:br/>
      </w:r>
      <w:r w:rsidRPr="00BB3CED">
        <w:rPr>
          <w:rFonts w:cs="B Nazanin"/>
          <w:b/>
          <w:bCs/>
        </w:rPr>
        <w:t>:</w:t>
      </w:r>
      <w:r w:rsidRPr="00BB3CED">
        <w:rPr>
          <w:rFonts w:cs="B Nazanin"/>
        </w:rPr>
        <w:t xml:space="preserve"> </w:t>
      </w:r>
      <w:hyperlink r:id="rId9" w:history="1">
        <w:r w:rsidRPr="00BB3CED">
          <w:rPr>
            <w:rFonts w:cs="B Nazanin"/>
            <w:color w:val="0000FF"/>
            <w:u w:val="single"/>
          </w:rPr>
          <w:t>mahdit@modares.ac.ir</w:t>
        </w:r>
      </w:hyperlink>
    </w:p>
    <w:p w14:paraId="5B74BA44" w14:textId="77777777" w:rsidR="00BB3CED" w:rsidRPr="00BB3CED" w:rsidRDefault="00BB3CED" w:rsidP="00BB3CED">
      <w:pPr>
        <w:spacing w:after="100" w:afterAutospacing="1"/>
        <w:jc w:val="left"/>
        <w:rPr>
          <w:rFonts w:cs="B Nazanin"/>
        </w:rPr>
      </w:pPr>
      <w:r w:rsidRPr="00BB3CED">
        <w:rPr>
          <w:rFonts w:cs="B Nazanin"/>
        </w:rPr>
        <w:t xml:space="preserve"> </w:t>
      </w:r>
      <w:r w:rsidRPr="00BB3CED">
        <w:rPr>
          <w:rFonts w:cs="B Nazanin"/>
          <w:b/>
          <w:bCs/>
          <w:rtl/>
        </w:rPr>
        <w:t>مرضیه علیپور</w:t>
      </w:r>
      <w:r w:rsidRPr="00BB3CED">
        <w:rPr>
          <w:rFonts w:cs="B Nazanin" w:hint="cs"/>
          <w:b/>
          <w:bCs/>
          <w:rtl/>
        </w:rPr>
        <w:t>:</w:t>
      </w:r>
      <w:r w:rsidRPr="00BB3CED">
        <w:rPr>
          <w:rFonts w:cs="B Nazanin"/>
        </w:rPr>
        <w:t xml:space="preserve"> </w:t>
      </w:r>
      <w:r w:rsidRPr="00BB3CED">
        <w:rPr>
          <w:rFonts w:cs="B Nazanin"/>
          <w:rtl/>
        </w:rPr>
        <w:t>گروه جغرافیا و برنامه‌ریزی روستایی، دانشکده علوم انسانی، دانشگاه تربیت مدرس</w:t>
      </w:r>
      <w:r w:rsidRPr="00BB3CED">
        <w:rPr>
          <w:rFonts w:cs="B Nazanin"/>
        </w:rPr>
        <w:br/>
      </w:r>
      <w:r w:rsidRPr="00BB3CED">
        <w:rPr>
          <w:rFonts w:cs="B Nazanin"/>
          <w:b/>
          <w:bCs/>
        </w:rPr>
        <w:t>:</w:t>
      </w:r>
      <w:r w:rsidRPr="00BB3CED">
        <w:rPr>
          <w:rFonts w:cs="B Nazanin"/>
        </w:rPr>
        <w:t xml:space="preserve"> </w:t>
      </w:r>
      <w:hyperlink r:id="rId10" w:history="1">
        <w:r w:rsidRPr="00BB3CED">
          <w:rPr>
            <w:rFonts w:cs="B Nazanin"/>
            <w:color w:val="0000FF"/>
            <w:u w:val="single"/>
          </w:rPr>
          <w:t>marzie_alipour@modares.ac.ir</w:t>
        </w:r>
      </w:hyperlink>
    </w:p>
    <w:p w14:paraId="39D98249" w14:textId="77777777" w:rsidR="00E807D6" w:rsidRPr="00E807D6" w:rsidRDefault="00E807D6" w:rsidP="00E807D6">
      <w:pPr>
        <w:rPr>
          <w:rFonts w:cs="B Nazanin"/>
          <w:b/>
          <w:bCs/>
        </w:rPr>
      </w:pPr>
      <w:bookmarkStart w:id="2" w:name="OLE_LINK3"/>
      <w:r w:rsidRPr="00E807D6">
        <w:rPr>
          <w:rFonts w:cs="B Nazanin"/>
          <w:b/>
          <w:bCs/>
          <w:rtl/>
        </w:rPr>
        <w:t>چکیده</w:t>
      </w:r>
    </w:p>
    <w:p w14:paraId="4EC48E86" w14:textId="77777777" w:rsidR="001C123F" w:rsidRPr="001C123F" w:rsidRDefault="001C123F" w:rsidP="00E34C25">
      <w:pPr>
        <w:rPr>
          <w:rFonts w:cs="B Nazanin"/>
          <w:rtl/>
        </w:rPr>
      </w:pPr>
      <w:r w:rsidRPr="001C123F">
        <w:rPr>
          <w:rFonts w:cs="B Nazanin"/>
          <w:rtl/>
        </w:rPr>
        <w:t>حکمروا</w:t>
      </w:r>
      <w:r w:rsidRPr="001C123F">
        <w:rPr>
          <w:rFonts w:cs="B Nazanin" w:hint="cs"/>
          <w:rtl/>
        </w:rPr>
        <w:t>یی</w:t>
      </w:r>
      <w:r w:rsidRPr="001C123F">
        <w:rPr>
          <w:rFonts w:cs="B Nazanin"/>
          <w:rtl/>
        </w:rPr>
        <w:t xml:space="preserve"> گردشگر</w:t>
      </w:r>
      <w:r w:rsidRPr="001C123F">
        <w:rPr>
          <w:rFonts w:cs="B Nazanin" w:hint="cs"/>
          <w:rtl/>
        </w:rPr>
        <w:t>ی</w:t>
      </w:r>
      <w:r w:rsidRPr="001C123F">
        <w:rPr>
          <w:rFonts w:cs="B Nazanin"/>
          <w:rtl/>
        </w:rPr>
        <w:t xml:space="preserve"> به‌عنوان پارادا</w:t>
      </w:r>
      <w:r w:rsidRPr="001C123F">
        <w:rPr>
          <w:rFonts w:cs="B Nazanin" w:hint="cs"/>
          <w:rtl/>
        </w:rPr>
        <w:t>ی</w:t>
      </w:r>
      <w:r w:rsidRPr="001C123F">
        <w:rPr>
          <w:rFonts w:cs="B Nazanin" w:hint="eastAsia"/>
          <w:rtl/>
        </w:rPr>
        <w:t>م</w:t>
      </w:r>
      <w:r w:rsidRPr="001C123F">
        <w:rPr>
          <w:rFonts w:cs="B Nazanin" w:hint="cs"/>
          <w:rtl/>
        </w:rPr>
        <w:t>ی</w:t>
      </w:r>
      <w:r w:rsidRPr="001C123F">
        <w:rPr>
          <w:rFonts w:cs="B Nazanin"/>
          <w:rtl/>
        </w:rPr>
        <w:t xml:space="preserve"> نوظهور در مد</w:t>
      </w:r>
      <w:r w:rsidRPr="001C123F">
        <w:rPr>
          <w:rFonts w:cs="B Nazanin" w:hint="cs"/>
          <w:rtl/>
        </w:rPr>
        <w:t>ی</w:t>
      </w:r>
      <w:r w:rsidRPr="001C123F">
        <w:rPr>
          <w:rFonts w:cs="B Nazanin" w:hint="eastAsia"/>
          <w:rtl/>
        </w:rPr>
        <w:t>ر</w:t>
      </w:r>
      <w:r w:rsidRPr="001C123F">
        <w:rPr>
          <w:rFonts w:cs="B Nazanin" w:hint="cs"/>
          <w:rtl/>
        </w:rPr>
        <w:t>ی</w:t>
      </w:r>
      <w:r w:rsidRPr="001C123F">
        <w:rPr>
          <w:rFonts w:cs="B Nazanin" w:hint="eastAsia"/>
          <w:rtl/>
        </w:rPr>
        <w:t>ت</w:t>
      </w:r>
      <w:r w:rsidRPr="001C123F">
        <w:rPr>
          <w:rFonts w:cs="B Nazanin"/>
          <w:rtl/>
        </w:rPr>
        <w:t xml:space="preserve"> مقاصد، نقش محور</w:t>
      </w:r>
      <w:r w:rsidRPr="001C123F">
        <w:rPr>
          <w:rFonts w:cs="B Nazanin" w:hint="cs"/>
          <w:rtl/>
        </w:rPr>
        <w:t>ی</w:t>
      </w:r>
      <w:r w:rsidRPr="001C123F">
        <w:rPr>
          <w:rFonts w:cs="B Nazanin"/>
          <w:rtl/>
        </w:rPr>
        <w:t xml:space="preserve"> در پاسخگو</w:t>
      </w:r>
      <w:r w:rsidRPr="001C123F">
        <w:rPr>
          <w:rFonts w:cs="B Nazanin" w:hint="cs"/>
          <w:rtl/>
        </w:rPr>
        <w:t>یی</w:t>
      </w:r>
      <w:r w:rsidRPr="001C123F">
        <w:rPr>
          <w:rFonts w:cs="B Nazanin"/>
          <w:rtl/>
        </w:rPr>
        <w:t xml:space="preserve"> به چالش‌ها</w:t>
      </w:r>
      <w:r w:rsidRPr="001C123F">
        <w:rPr>
          <w:rFonts w:cs="B Nazanin" w:hint="cs"/>
          <w:rtl/>
        </w:rPr>
        <w:t>ی</w:t>
      </w:r>
      <w:r w:rsidRPr="001C123F">
        <w:rPr>
          <w:rFonts w:cs="B Nazanin"/>
          <w:rtl/>
        </w:rPr>
        <w:t xml:space="preserve"> پ</w:t>
      </w:r>
      <w:r w:rsidRPr="001C123F">
        <w:rPr>
          <w:rFonts w:cs="B Nazanin" w:hint="cs"/>
          <w:rtl/>
        </w:rPr>
        <w:t>ی</w:t>
      </w:r>
      <w:r w:rsidRPr="001C123F">
        <w:rPr>
          <w:rFonts w:cs="B Nazanin" w:hint="eastAsia"/>
          <w:rtl/>
        </w:rPr>
        <w:t>چ</w:t>
      </w:r>
      <w:r w:rsidRPr="001C123F">
        <w:rPr>
          <w:rFonts w:cs="B Nazanin" w:hint="cs"/>
          <w:rtl/>
        </w:rPr>
        <w:t>ی</w:t>
      </w:r>
      <w:r w:rsidRPr="001C123F">
        <w:rPr>
          <w:rFonts w:cs="B Nazanin" w:hint="eastAsia"/>
          <w:rtl/>
        </w:rPr>
        <w:t>ده</w:t>
      </w:r>
      <w:r w:rsidRPr="001C123F">
        <w:rPr>
          <w:rFonts w:cs="B Nazanin"/>
          <w:rtl/>
        </w:rPr>
        <w:t xml:space="preserve"> صنعت گردشگر</w:t>
      </w:r>
      <w:r w:rsidRPr="001C123F">
        <w:rPr>
          <w:rFonts w:cs="B Nazanin" w:hint="cs"/>
          <w:rtl/>
        </w:rPr>
        <w:t>ی</w:t>
      </w:r>
      <w:r w:rsidRPr="001C123F">
        <w:rPr>
          <w:rFonts w:cs="B Nazanin"/>
          <w:rtl/>
        </w:rPr>
        <w:t xml:space="preserve"> ا</w:t>
      </w:r>
      <w:r w:rsidRPr="001C123F">
        <w:rPr>
          <w:rFonts w:cs="B Nazanin" w:hint="cs"/>
          <w:rtl/>
        </w:rPr>
        <w:t>ی</w:t>
      </w:r>
      <w:r w:rsidRPr="001C123F">
        <w:rPr>
          <w:rFonts w:cs="B Nazanin" w:hint="eastAsia"/>
          <w:rtl/>
        </w:rPr>
        <w:t>فا</w:t>
      </w:r>
      <w:r w:rsidRPr="001C123F">
        <w:rPr>
          <w:rFonts w:cs="B Nazanin"/>
          <w:rtl/>
        </w:rPr>
        <w:t xml:space="preserve"> م</w:t>
      </w:r>
      <w:r w:rsidRPr="001C123F">
        <w:rPr>
          <w:rFonts w:cs="B Nazanin" w:hint="cs"/>
          <w:rtl/>
        </w:rPr>
        <w:t>ی‌</w:t>
      </w:r>
      <w:r w:rsidRPr="001C123F">
        <w:rPr>
          <w:rFonts w:cs="B Nazanin" w:hint="eastAsia"/>
          <w:rtl/>
        </w:rPr>
        <w:t>کند</w:t>
      </w:r>
      <w:r w:rsidRPr="001C123F">
        <w:rPr>
          <w:rFonts w:cs="B Nazanin"/>
          <w:rtl/>
        </w:rPr>
        <w:t>. ا</w:t>
      </w:r>
      <w:r w:rsidRPr="001C123F">
        <w:rPr>
          <w:rFonts w:cs="B Nazanin" w:hint="cs"/>
          <w:rtl/>
        </w:rPr>
        <w:t>ی</w:t>
      </w:r>
      <w:r w:rsidRPr="001C123F">
        <w:rPr>
          <w:rFonts w:cs="B Nazanin" w:hint="eastAsia"/>
          <w:rtl/>
        </w:rPr>
        <w:t>ن</w:t>
      </w:r>
      <w:r w:rsidRPr="001C123F">
        <w:rPr>
          <w:rFonts w:cs="B Nazanin"/>
          <w:rtl/>
        </w:rPr>
        <w:t xml:space="preserve"> پژوهش با هدف ترس</w:t>
      </w:r>
      <w:r w:rsidRPr="001C123F">
        <w:rPr>
          <w:rFonts w:cs="B Nazanin" w:hint="cs"/>
          <w:rtl/>
        </w:rPr>
        <w:t>ی</w:t>
      </w:r>
      <w:r w:rsidRPr="001C123F">
        <w:rPr>
          <w:rFonts w:cs="B Nazanin" w:hint="eastAsia"/>
          <w:rtl/>
        </w:rPr>
        <w:t>م</w:t>
      </w:r>
      <w:r w:rsidRPr="001C123F">
        <w:rPr>
          <w:rFonts w:cs="B Nazanin"/>
          <w:rtl/>
        </w:rPr>
        <w:t xml:space="preserve"> نقشه جامع تحولات مفهوم</w:t>
      </w:r>
      <w:r w:rsidRPr="001C123F">
        <w:rPr>
          <w:rFonts w:cs="B Nazanin" w:hint="cs"/>
          <w:rtl/>
        </w:rPr>
        <w:t>ی</w:t>
      </w:r>
      <w:r w:rsidRPr="001C123F">
        <w:rPr>
          <w:rFonts w:cs="B Nazanin" w:hint="eastAsia"/>
          <w:rtl/>
        </w:rPr>
        <w:t>،</w:t>
      </w:r>
      <w:r w:rsidRPr="001C123F">
        <w:rPr>
          <w:rFonts w:cs="B Nazanin"/>
          <w:rtl/>
        </w:rPr>
        <w:t xml:space="preserve"> ساختار</w:t>
      </w:r>
      <w:r w:rsidRPr="001C123F">
        <w:rPr>
          <w:rFonts w:cs="B Nazanin" w:hint="cs"/>
          <w:rtl/>
        </w:rPr>
        <w:t>ی</w:t>
      </w:r>
      <w:r w:rsidRPr="001C123F">
        <w:rPr>
          <w:rFonts w:cs="B Nazanin"/>
          <w:rtl/>
        </w:rPr>
        <w:t xml:space="preserve"> و موضوع</w:t>
      </w:r>
      <w:r w:rsidRPr="001C123F">
        <w:rPr>
          <w:rFonts w:cs="B Nazanin" w:hint="cs"/>
          <w:rtl/>
        </w:rPr>
        <w:t>ی</w:t>
      </w:r>
      <w:r w:rsidRPr="001C123F">
        <w:rPr>
          <w:rFonts w:cs="B Nazanin"/>
          <w:rtl/>
        </w:rPr>
        <w:t xml:space="preserve"> حکمروا</w:t>
      </w:r>
      <w:r w:rsidRPr="001C123F">
        <w:rPr>
          <w:rFonts w:cs="B Nazanin" w:hint="cs"/>
          <w:rtl/>
        </w:rPr>
        <w:t>یی</w:t>
      </w:r>
      <w:r w:rsidRPr="001C123F">
        <w:rPr>
          <w:rFonts w:cs="B Nazanin"/>
          <w:rtl/>
        </w:rPr>
        <w:t xml:space="preserve"> گردشگر</w:t>
      </w:r>
      <w:r w:rsidRPr="001C123F">
        <w:rPr>
          <w:rFonts w:cs="B Nazanin" w:hint="cs"/>
          <w:rtl/>
        </w:rPr>
        <w:t>ی</w:t>
      </w:r>
      <w:r w:rsidRPr="001C123F">
        <w:rPr>
          <w:rFonts w:cs="B Nazanin"/>
          <w:rtl/>
        </w:rPr>
        <w:t xml:space="preserve"> و شناسا</w:t>
      </w:r>
      <w:r w:rsidRPr="001C123F">
        <w:rPr>
          <w:rFonts w:cs="B Nazanin" w:hint="cs"/>
          <w:rtl/>
        </w:rPr>
        <w:t>یی</w:t>
      </w:r>
      <w:r w:rsidRPr="001C123F">
        <w:rPr>
          <w:rFonts w:cs="B Nazanin"/>
          <w:rtl/>
        </w:rPr>
        <w:t xml:space="preserve"> مس</w:t>
      </w:r>
      <w:r w:rsidRPr="001C123F">
        <w:rPr>
          <w:rFonts w:cs="B Nazanin" w:hint="cs"/>
          <w:rtl/>
        </w:rPr>
        <w:t>ی</w:t>
      </w:r>
      <w:r w:rsidRPr="001C123F">
        <w:rPr>
          <w:rFonts w:cs="B Nazanin" w:hint="eastAsia"/>
          <w:rtl/>
        </w:rPr>
        <w:t>رها</w:t>
      </w:r>
      <w:r w:rsidRPr="001C123F">
        <w:rPr>
          <w:rFonts w:cs="B Nazanin" w:hint="cs"/>
          <w:rtl/>
        </w:rPr>
        <w:t>ی</w:t>
      </w:r>
      <w:r w:rsidRPr="001C123F">
        <w:rPr>
          <w:rFonts w:cs="B Nazanin"/>
          <w:rtl/>
        </w:rPr>
        <w:t xml:space="preserve"> آ</w:t>
      </w:r>
      <w:r w:rsidRPr="001C123F">
        <w:rPr>
          <w:rFonts w:cs="B Nazanin" w:hint="cs"/>
          <w:rtl/>
        </w:rPr>
        <w:t>ی</w:t>
      </w:r>
      <w:r w:rsidRPr="001C123F">
        <w:rPr>
          <w:rFonts w:cs="B Nazanin" w:hint="eastAsia"/>
          <w:rtl/>
        </w:rPr>
        <w:t>نده</w:t>
      </w:r>
      <w:r w:rsidRPr="001C123F">
        <w:rPr>
          <w:rFonts w:cs="B Nazanin"/>
          <w:rtl/>
        </w:rPr>
        <w:t xml:space="preserve"> ا</w:t>
      </w:r>
      <w:r w:rsidRPr="001C123F">
        <w:rPr>
          <w:rFonts w:cs="B Nazanin" w:hint="cs"/>
          <w:rtl/>
        </w:rPr>
        <w:t>ی</w:t>
      </w:r>
      <w:r w:rsidRPr="001C123F">
        <w:rPr>
          <w:rFonts w:cs="B Nazanin" w:hint="eastAsia"/>
          <w:rtl/>
        </w:rPr>
        <w:t>ن</w:t>
      </w:r>
      <w:r w:rsidRPr="001C123F">
        <w:rPr>
          <w:rFonts w:cs="B Nazanin"/>
          <w:rtl/>
        </w:rPr>
        <w:t xml:space="preserve"> حوزه پژوهش</w:t>
      </w:r>
      <w:r w:rsidRPr="001C123F">
        <w:rPr>
          <w:rFonts w:cs="B Nazanin" w:hint="cs"/>
          <w:rtl/>
        </w:rPr>
        <w:t>ی</w:t>
      </w:r>
      <w:r w:rsidRPr="001C123F">
        <w:rPr>
          <w:rFonts w:cs="B Nazanin"/>
          <w:rtl/>
        </w:rPr>
        <w:t xml:space="preserve"> انجام ش</w:t>
      </w:r>
      <w:r w:rsidRPr="001C123F">
        <w:rPr>
          <w:rFonts w:cs="B Nazanin" w:hint="eastAsia"/>
          <w:rtl/>
        </w:rPr>
        <w:t>د</w:t>
      </w:r>
      <w:r w:rsidRPr="001C123F">
        <w:rPr>
          <w:rFonts w:cs="B Nazanin"/>
          <w:rtl/>
        </w:rPr>
        <w:t>. رو</w:t>
      </w:r>
      <w:r w:rsidRPr="001C123F">
        <w:rPr>
          <w:rFonts w:cs="B Nazanin" w:hint="cs"/>
          <w:rtl/>
        </w:rPr>
        <w:t>ی</w:t>
      </w:r>
      <w:r w:rsidRPr="001C123F">
        <w:rPr>
          <w:rFonts w:cs="B Nazanin" w:hint="eastAsia"/>
          <w:rtl/>
        </w:rPr>
        <w:t>کرد</w:t>
      </w:r>
      <w:r w:rsidRPr="001C123F">
        <w:rPr>
          <w:rFonts w:cs="B Nazanin"/>
          <w:rtl/>
        </w:rPr>
        <w:t xml:space="preserve"> کتابسنج</w:t>
      </w:r>
      <w:r w:rsidRPr="001C123F">
        <w:rPr>
          <w:rFonts w:cs="B Nazanin" w:hint="cs"/>
          <w:rtl/>
        </w:rPr>
        <w:t>ی</w:t>
      </w:r>
      <w:r w:rsidRPr="001C123F">
        <w:rPr>
          <w:rFonts w:cs="B Nazanin"/>
          <w:rtl/>
        </w:rPr>
        <w:t xml:space="preserve"> با تحل</w:t>
      </w:r>
      <w:r w:rsidRPr="001C123F">
        <w:rPr>
          <w:rFonts w:cs="B Nazanin" w:hint="cs"/>
          <w:rtl/>
        </w:rPr>
        <w:t>ی</w:t>
      </w:r>
      <w:r w:rsidRPr="001C123F">
        <w:rPr>
          <w:rFonts w:cs="B Nazanin" w:hint="eastAsia"/>
          <w:rtl/>
        </w:rPr>
        <w:t>ل</w:t>
      </w:r>
      <w:r w:rsidRPr="001C123F">
        <w:rPr>
          <w:rFonts w:cs="B Nazanin"/>
          <w:rtl/>
        </w:rPr>
        <w:t xml:space="preserve"> 892 مقاله علم</w:t>
      </w:r>
      <w:r w:rsidRPr="001C123F">
        <w:rPr>
          <w:rFonts w:cs="B Nazanin" w:hint="cs"/>
          <w:rtl/>
        </w:rPr>
        <w:t>ی</w:t>
      </w:r>
      <w:r w:rsidRPr="001C123F">
        <w:rPr>
          <w:rFonts w:cs="B Nazanin"/>
          <w:rtl/>
        </w:rPr>
        <w:t xml:space="preserve"> مستخرج از پا</w:t>
      </w:r>
      <w:r w:rsidRPr="001C123F">
        <w:rPr>
          <w:rFonts w:cs="B Nazanin" w:hint="cs"/>
          <w:rtl/>
        </w:rPr>
        <w:t>ی</w:t>
      </w:r>
      <w:r w:rsidRPr="001C123F">
        <w:rPr>
          <w:rFonts w:cs="B Nazanin" w:hint="eastAsia"/>
          <w:rtl/>
        </w:rPr>
        <w:t>گاه</w:t>
      </w:r>
      <w:r w:rsidRPr="001C123F">
        <w:rPr>
          <w:rFonts w:cs="B Nazanin"/>
          <w:rtl/>
        </w:rPr>
        <w:t xml:space="preserve"> اسکوپوس (2000-2025) به‌کار گرفته شد. داده‌ها به دو دوره زمان</w:t>
      </w:r>
      <w:r w:rsidRPr="001C123F">
        <w:rPr>
          <w:rFonts w:cs="B Nazanin" w:hint="cs"/>
          <w:rtl/>
        </w:rPr>
        <w:t>ی</w:t>
      </w:r>
      <w:r w:rsidRPr="001C123F">
        <w:rPr>
          <w:rFonts w:cs="B Nazanin"/>
          <w:rtl/>
        </w:rPr>
        <w:t xml:space="preserve"> 2000-2015 و 2016-2025 تقس</w:t>
      </w:r>
      <w:r w:rsidRPr="001C123F">
        <w:rPr>
          <w:rFonts w:cs="B Nazanin" w:hint="cs"/>
          <w:rtl/>
        </w:rPr>
        <w:t>ی</w:t>
      </w:r>
      <w:r w:rsidRPr="001C123F">
        <w:rPr>
          <w:rFonts w:cs="B Nazanin" w:hint="eastAsia"/>
          <w:rtl/>
        </w:rPr>
        <w:t>م</w:t>
      </w:r>
      <w:r w:rsidRPr="001C123F">
        <w:rPr>
          <w:rFonts w:cs="B Nazanin"/>
          <w:rtl/>
        </w:rPr>
        <w:t xml:space="preserve"> و با استفاده از نرم‌افزار </w:t>
      </w:r>
      <w:proofErr w:type="spellStart"/>
      <w:r w:rsidRPr="001C123F">
        <w:rPr>
          <w:rFonts w:cs="B Nazanin"/>
        </w:rPr>
        <w:t>VOSviewer</w:t>
      </w:r>
      <w:proofErr w:type="spellEnd"/>
      <w:r w:rsidRPr="001C123F">
        <w:rPr>
          <w:rFonts w:cs="B Nazanin"/>
          <w:rtl/>
        </w:rPr>
        <w:t xml:space="preserve"> تحل</w:t>
      </w:r>
      <w:r w:rsidRPr="001C123F">
        <w:rPr>
          <w:rFonts w:cs="B Nazanin" w:hint="cs"/>
          <w:rtl/>
        </w:rPr>
        <w:t>ی</w:t>
      </w:r>
      <w:r w:rsidRPr="001C123F">
        <w:rPr>
          <w:rFonts w:cs="B Nazanin" w:hint="eastAsia"/>
          <w:rtl/>
        </w:rPr>
        <w:t>ل</w:t>
      </w:r>
      <w:r w:rsidRPr="001C123F">
        <w:rPr>
          <w:rFonts w:cs="B Nazanin"/>
          <w:rtl/>
        </w:rPr>
        <w:t xml:space="preserve"> شدند. تحل</w:t>
      </w:r>
      <w:r w:rsidRPr="001C123F">
        <w:rPr>
          <w:rFonts w:cs="B Nazanin" w:hint="cs"/>
          <w:rtl/>
        </w:rPr>
        <w:t>ی</w:t>
      </w:r>
      <w:r w:rsidRPr="001C123F">
        <w:rPr>
          <w:rFonts w:cs="B Nazanin" w:hint="eastAsia"/>
          <w:rtl/>
        </w:rPr>
        <w:t>ل‌ها</w:t>
      </w:r>
      <w:r w:rsidRPr="001C123F">
        <w:rPr>
          <w:rFonts w:cs="B Nazanin"/>
          <w:rtl/>
        </w:rPr>
        <w:t xml:space="preserve"> افزا</w:t>
      </w:r>
      <w:r w:rsidRPr="001C123F">
        <w:rPr>
          <w:rFonts w:cs="B Nazanin" w:hint="cs"/>
          <w:rtl/>
        </w:rPr>
        <w:t>ی</w:t>
      </w:r>
      <w:r w:rsidRPr="001C123F">
        <w:rPr>
          <w:rFonts w:cs="B Nazanin" w:hint="eastAsia"/>
          <w:rtl/>
        </w:rPr>
        <w:t>ش</w:t>
      </w:r>
      <w:r w:rsidRPr="001C123F">
        <w:rPr>
          <w:rFonts w:cs="B Nazanin"/>
          <w:rtl/>
        </w:rPr>
        <w:t xml:space="preserve"> 9 برابر</w:t>
      </w:r>
      <w:r w:rsidRPr="001C123F">
        <w:rPr>
          <w:rFonts w:cs="B Nazanin" w:hint="cs"/>
          <w:rtl/>
        </w:rPr>
        <w:t>ی</w:t>
      </w:r>
      <w:r w:rsidRPr="001C123F">
        <w:rPr>
          <w:rFonts w:cs="B Nazanin"/>
          <w:rtl/>
        </w:rPr>
        <w:t xml:space="preserve"> در فراوان</w:t>
      </w:r>
      <w:r w:rsidRPr="001C123F">
        <w:rPr>
          <w:rFonts w:cs="B Nazanin" w:hint="cs"/>
          <w:rtl/>
        </w:rPr>
        <w:t>ی</w:t>
      </w:r>
      <w:r w:rsidRPr="001C123F">
        <w:rPr>
          <w:rFonts w:cs="B Nazanin"/>
          <w:rtl/>
        </w:rPr>
        <w:t xml:space="preserve"> مفهوم حکمروا</w:t>
      </w:r>
      <w:r w:rsidRPr="001C123F">
        <w:rPr>
          <w:rFonts w:cs="B Nazanin" w:hint="cs"/>
          <w:rtl/>
        </w:rPr>
        <w:t>یی</w:t>
      </w:r>
      <w:r w:rsidRPr="001C123F">
        <w:rPr>
          <w:rFonts w:cs="B Nazanin"/>
          <w:rtl/>
        </w:rPr>
        <w:t xml:space="preserve"> گردشگر</w:t>
      </w:r>
      <w:r w:rsidRPr="001C123F">
        <w:rPr>
          <w:rFonts w:cs="B Nazanin" w:hint="cs"/>
          <w:rtl/>
        </w:rPr>
        <w:t>ی</w:t>
      </w:r>
      <w:r w:rsidRPr="001C123F">
        <w:rPr>
          <w:rFonts w:cs="B Nazanin"/>
          <w:rtl/>
        </w:rPr>
        <w:t xml:space="preserve"> و گسترش خوشه‌ها</w:t>
      </w:r>
      <w:r w:rsidRPr="001C123F">
        <w:rPr>
          <w:rFonts w:cs="B Nazanin" w:hint="cs"/>
          <w:rtl/>
        </w:rPr>
        <w:t>ی</w:t>
      </w:r>
      <w:r w:rsidRPr="001C123F">
        <w:rPr>
          <w:rFonts w:cs="B Nazanin"/>
          <w:rtl/>
        </w:rPr>
        <w:t xml:space="preserve"> موضوع</w:t>
      </w:r>
      <w:r w:rsidRPr="001C123F">
        <w:rPr>
          <w:rFonts w:cs="B Nazanin" w:hint="cs"/>
          <w:rtl/>
        </w:rPr>
        <w:t>ی</w:t>
      </w:r>
      <w:r w:rsidRPr="001C123F">
        <w:rPr>
          <w:rFonts w:cs="B Nazanin"/>
          <w:rtl/>
        </w:rPr>
        <w:t xml:space="preserve"> از 5 به 8 خوشه را نشان دادند. گونه‌ها</w:t>
      </w:r>
      <w:r w:rsidRPr="001C123F">
        <w:rPr>
          <w:rFonts w:cs="B Nazanin" w:hint="cs"/>
          <w:rtl/>
        </w:rPr>
        <w:t>ی</w:t>
      </w:r>
      <w:r w:rsidRPr="001C123F">
        <w:rPr>
          <w:rFonts w:cs="B Nazanin"/>
          <w:rtl/>
        </w:rPr>
        <w:t xml:space="preserve"> نوظهور حکمروا</w:t>
      </w:r>
      <w:r w:rsidRPr="001C123F">
        <w:rPr>
          <w:rFonts w:cs="B Nazanin" w:hint="cs"/>
          <w:rtl/>
        </w:rPr>
        <w:t>یی</w:t>
      </w:r>
      <w:r w:rsidRPr="001C123F">
        <w:rPr>
          <w:rFonts w:cs="B Nazanin"/>
          <w:rtl/>
        </w:rPr>
        <w:t xml:space="preserve"> شامل حکمروا</w:t>
      </w:r>
      <w:r w:rsidRPr="001C123F">
        <w:rPr>
          <w:rFonts w:cs="B Nazanin" w:hint="cs"/>
          <w:rtl/>
        </w:rPr>
        <w:t>یی</w:t>
      </w:r>
      <w:r w:rsidRPr="001C123F">
        <w:rPr>
          <w:rFonts w:cs="B Nazanin"/>
          <w:rtl/>
        </w:rPr>
        <w:t xml:space="preserve"> مشارکت</w:t>
      </w:r>
      <w:r w:rsidRPr="001C123F">
        <w:rPr>
          <w:rFonts w:cs="B Nazanin" w:hint="cs"/>
          <w:rtl/>
        </w:rPr>
        <w:t>ی</w:t>
      </w:r>
      <w:r w:rsidRPr="001C123F">
        <w:rPr>
          <w:rFonts w:cs="B Nazanin" w:hint="eastAsia"/>
          <w:rtl/>
        </w:rPr>
        <w:t>،</w:t>
      </w:r>
      <w:r w:rsidRPr="001C123F">
        <w:rPr>
          <w:rFonts w:cs="B Nazanin"/>
          <w:rtl/>
        </w:rPr>
        <w:t xml:space="preserve"> مح</w:t>
      </w:r>
      <w:r w:rsidRPr="001C123F">
        <w:rPr>
          <w:rFonts w:cs="B Nazanin" w:hint="cs"/>
          <w:rtl/>
        </w:rPr>
        <w:t>ی</w:t>
      </w:r>
      <w:r w:rsidRPr="001C123F">
        <w:rPr>
          <w:rFonts w:cs="B Nazanin" w:hint="eastAsia"/>
          <w:rtl/>
        </w:rPr>
        <w:t>ط‌ز</w:t>
      </w:r>
      <w:r w:rsidRPr="001C123F">
        <w:rPr>
          <w:rFonts w:cs="B Nazanin" w:hint="cs"/>
          <w:rtl/>
        </w:rPr>
        <w:t>ی</w:t>
      </w:r>
      <w:r w:rsidRPr="001C123F">
        <w:rPr>
          <w:rFonts w:cs="B Nazanin" w:hint="eastAsia"/>
          <w:rtl/>
        </w:rPr>
        <w:t>ست</w:t>
      </w:r>
      <w:r w:rsidRPr="001C123F">
        <w:rPr>
          <w:rFonts w:cs="B Nazanin"/>
          <w:rtl/>
        </w:rPr>
        <w:t xml:space="preserve"> و چندسطح</w:t>
      </w:r>
      <w:r w:rsidRPr="001C123F">
        <w:rPr>
          <w:rFonts w:cs="B Nazanin" w:hint="cs"/>
          <w:rtl/>
        </w:rPr>
        <w:t>ی</w:t>
      </w:r>
      <w:r w:rsidRPr="001C123F">
        <w:rPr>
          <w:rFonts w:cs="B Nazanin"/>
          <w:rtl/>
        </w:rPr>
        <w:t xml:space="preserve"> شناسا</w:t>
      </w:r>
      <w:r w:rsidRPr="001C123F">
        <w:rPr>
          <w:rFonts w:cs="B Nazanin" w:hint="cs"/>
          <w:rtl/>
        </w:rPr>
        <w:t>یی</w:t>
      </w:r>
      <w:r w:rsidRPr="001C123F">
        <w:rPr>
          <w:rFonts w:cs="B Nazanin"/>
          <w:rtl/>
        </w:rPr>
        <w:t xml:space="preserve"> شدند. ادغام مفهوم</w:t>
      </w:r>
      <w:r w:rsidRPr="001C123F">
        <w:rPr>
          <w:rFonts w:cs="B Nazanin" w:hint="cs"/>
          <w:rtl/>
        </w:rPr>
        <w:t>ی</w:t>
      </w:r>
      <w:r w:rsidRPr="001C123F">
        <w:rPr>
          <w:rFonts w:cs="B Nazanin"/>
          <w:rtl/>
        </w:rPr>
        <w:t xml:space="preserve"> با چالش‌ها</w:t>
      </w:r>
      <w:r w:rsidRPr="001C123F">
        <w:rPr>
          <w:rFonts w:cs="B Nazanin" w:hint="cs"/>
          <w:rtl/>
        </w:rPr>
        <w:t>ی</w:t>
      </w:r>
      <w:r w:rsidRPr="001C123F">
        <w:rPr>
          <w:rFonts w:cs="B Nazanin"/>
          <w:rtl/>
        </w:rPr>
        <w:t xml:space="preserve"> معاصر، به‌و</w:t>
      </w:r>
      <w:r w:rsidRPr="001C123F">
        <w:rPr>
          <w:rFonts w:cs="B Nazanin" w:hint="cs"/>
          <w:rtl/>
        </w:rPr>
        <w:t>ی</w:t>
      </w:r>
      <w:r w:rsidRPr="001C123F">
        <w:rPr>
          <w:rFonts w:cs="B Nazanin" w:hint="eastAsia"/>
          <w:rtl/>
        </w:rPr>
        <w:t>ژه</w:t>
      </w:r>
      <w:r w:rsidRPr="001C123F">
        <w:rPr>
          <w:rFonts w:cs="B Nazanin"/>
          <w:rtl/>
        </w:rPr>
        <w:t xml:space="preserve"> ب</w:t>
      </w:r>
      <w:r w:rsidRPr="001C123F">
        <w:rPr>
          <w:rFonts w:cs="B Nazanin" w:hint="cs"/>
          <w:rtl/>
        </w:rPr>
        <w:t>ی</w:t>
      </w:r>
      <w:r w:rsidRPr="001C123F">
        <w:rPr>
          <w:rFonts w:cs="B Nazanin" w:hint="eastAsia"/>
          <w:rtl/>
        </w:rPr>
        <w:t>ش‌گردشگر</w:t>
      </w:r>
      <w:r w:rsidRPr="001C123F">
        <w:rPr>
          <w:rFonts w:cs="B Nazanin" w:hint="cs"/>
          <w:rtl/>
        </w:rPr>
        <w:t>ی</w:t>
      </w:r>
      <w:r w:rsidRPr="001C123F">
        <w:rPr>
          <w:rFonts w:cs="B Nazanin"/>
          <w:rtl/>
        </w:rPr>
        <w:t xml:space="preserve"> و گردشگر</w:t>
      </w:r>
      <w:r w:rsidRPr="001C123F">
        <w:rPr>
          <w:rFonts w:cs="B Nazanin" w:hint="cs"/>
          <w:rtl/>
        </w:rPr>
        <w:t>ی</w:t>
      </w:r>
      <w:r w:rsidRPr="001C123F">
        <w:rPr>
          <w:rFonts w:cs="B Nazanin"/>
          <w:rtl/>
        </w:rPr>
        <w:t xml:space="preserve"> هوشمند، ب</w:t>
      </w:r>
      <w:r w:rsidRPr="001C123F">
        <w:rPr>
          <w:rFonts w:cs="B Nazanin" w:hint="cs"/>
          <w:rtl/>
        </w:rPr>
        <w:t>ی</w:t>
      </w:r>
      <w:r w:rsidRPr="001C123F">
        <w:rPr>
          <w:rFonts w:cs="B Nazanin" w:hint="eastAsia"/>
          <w:rtl/>
        </w:rPr>
        <w:t>انگر</w:t>
      </w:r>
      <w:r w:rsidRPr="001C123F">
        <w:rPr>
          <w:rFonts w:cs="B Nazanin"/>
          <w:rtl/>
        </w:rPr>
        <w:t xml:space="preserve"> پاسخگو</w:t>
      </w:r>
      <w:r w:rsidRPr="001C123F">
        <w:rPr>
          <w:rFonts w:cs="B Nazanin" w:hint="cs"/>
          <w:rtl/>
        </w:rPr>
        <w:t>یی</w:t>
      </w:r>
      <w:r w:rsidRPr="001C123F">
        <w:rPr>
          <w:rFonts w:cs="B Nazanin"/>
          <w:rtl/>
        </w:rPr>
        <w:t xml:space="preserve"> ا</w:t>
      </w:r>
      <w:r w:rsidRPr="001C123F">
        <w:rPr>
          <w:rFonts w:cs="B Nazanin" w:hint="cs"/>
          <w:rtl/>
        </w:rPr>
        <w:t>ی</w:t>
      </w:r>
      <w:r w:rsidRPr="001C123F">
        <w:rPr>
          <w:rFonts w:cs="B Nazanin" w:hint="eastAsia"/>
          <w:rtl/>
        </w:rPr>
        <w:t>ن</w:t>
      </w:r>
      <w:r w:rsidRPr="001C123F">
        <w:rPr>
          <w:rFonts w:cs="B Nazanin"/>
          <w:rtl/>
        </w:rPr>
        <w:t xml:space="preserve"> حوزه به مسائل نوپد</w:t>
      </w:r>
      <w:r w:rsidRPr="001C123F">
        <w:rPr>
          <w:rFonts w:cs="B Nazanin" w:hint="cs"/>
          <w:rtl/>
        </w:rPr>
        <w:t>ی</w:t>
      </w:r>
      <w:r w:rsidRPr="001C123F">
        <w:rPr>
          <w:rFonts w:cs="B Nazanin" w:hint="eastAsia"/>
          <w:rtl/>
        </w:rPr>
        <w:t>د</w:t>
      </w:r>
      <w:r w:rsidRPr="001C123F">
        <w:rPr>
          <w:rFonts w:cs="B Nazanin"/>
          <w:rtl/>
        </w:rPr>
        <w:t xml:space="preserve"> است. </w:t>
      </w:r>
      <w:r w:rsidRPr="001C123F">
        <w:rPr>
          <w:rFonts w:cs="B Nazanin" w:hint="cs"/>
          <w:rtl/>
        </w:rPr>
        <w:t>ی</w:t>
      </w:r>
      <w:r w:rsidRPr="001C123F">
        <w:rPr>
          <w:rFonts w:cs="B Nazanin" w:hint="eastAsia"/>
          <w:rtl/>
        </w:rPr>
        <w:t>افته‌ها</w:t>
      </w:r>
      <w:r w:rsidRPr="001C123F">
        <w:rPr>
          <w:rFonts w:cs="B Nazanin"/>
          <w:rtl/>
        </w:rPr>
        <w:t xml:space="preserve"> نشان‌دهنده تکامل پارادا</w:t>
      </w:r>
      <w:r w:rsidRPr="001C123F">
        <w:rPr>
          <w:rFonts w:cs="B Nazanin" w:hint="cs"/>
          <w:rtl/>
        </w:rPr>
        <w:t>ی</w:t>
      </w:r>
      <w:r w:rsidRPr="001C123F">
        <w:rPr>
          <w:rFonts w:cs="B Nazanin" w:hint="eastAsia"/>
          <w:rtl/>
        </w:rPr>
        <w:t>م</w:t>
      </w:r>
      <w:r w:rsidRPr="001C123F">
        <w:rPr>
          <w:rFonts w:cs="B Nazanin" w:hint="cs"/>
          <w:rtl/>
        </w:rPr>
        <w:t>ی</w:t>
      </w:r>
      <w:r w:rsidRPr="001C123F">
        <w:rPr>
          <w:rFonts w:cs="B Nazanin"/>
          <w:rtl/>
        </w:rPr>
        <w:t xml:space="preserve"> حکمروا</w:t>
      </w:r>
      <w:r w:rsidRPr="001C123F">
        <w:rPr>
          <w:rFonts w:cs="B Nazanin" w:hint="cs"/>
          <w:rtl/>
        </w:rPr>
        <w:t>یی</w:t>
      </w:r>
      <w:r w:rsidRPr="001C123F">
        <w:rPr>
          <w:rFonts w:cs="B Nazanin"/>
          <w:rtl/>
        </w:rPr>
        <w:t xml:space="preserve"> گردشگر</w:t>
      </w:r>
      <w:r w:rsidRPr="001C123F">
        <w:rPr>
          <w:rFonts w:cs="B Nazanin" w:hint="cs"/>
          <w:rtl/>
        </w:rPr>
        <w:t>ی</w:t>
      </w:r>
      <w:r w:rsidRPr="001C123F">
        <w:rPr>
          <w:rFonts w:cs="B Nazanin"/>
          <w:rtl/>
        </w:rPr>
        <w:t xml:space="preserve"> از مفهوم</w:t>
      </w:r>
      <w:r w:rsidRPr="001C123F">
        <w:rPr>
          <w:rFonts w:cs="B Nazanin" w:hint="cs"/>
          <w:rtl/>
        </w:rPr>
        <w:t>ی</w:t>
      </w:r>
      <w:r w:rsidRPr="001C123F">
        <w:rPr>
          <w:rFonts w:cs="B Nazanin"/>
          <w:rtl/>
        </w:rPr>
        <w:t xml:space="preserve"> وابسته به حوزه‌ا</w:t>
      </w:r>
      <w:r w:rsidRPr="001C123F">
        <w:rPr>
          <w:rFonts w:cs="B Nazanin" w:hint="cs"/>
          <w:rtl/>
        </w:rPr>
        <w:t>ی</w:t>
      </w:r>
      <w:r w:rsidRPr="001C123F">
        <w:rPr>
          <w:rFonts w:cs="B Nazanin"/>
          <w:rtl/>
        </w:rPr>
        <w:t xml:space="preserve"> مستقل با چارچوب‌ها</w:t>
      </w:r>
      <w:r w:rsidRPr="001C123F">
        <w:rPr>
          <w:rFonts w:cs="B Nazanin" w:hint="cs"/>
          <w:rtl/>
        </w:rPr>
        <w:t>ی</w:t>
      </w:r>
      <w:r w:rsidRPr="001C123F">
        <w:rPr>
          <w:rFonts w:cs="B Nazanin"/>
          <w:rtl/>
        </w:rPr>
        <w:t xml:space="preserve"> نظر</w:t>
      </w:r>
      <w:r w:rsidRPr="001C123F">
        <w:rPr>
          <w:rFonts w:cs="B Nazanin" w:hint="cs"/>
          <w:rtl/>
        </w:rPr>
        <w:t>ی</w:t>
      </w:r>
      <w:r w:rsidRPr="001C123F">
        <w:rPr>
          <w:rFonts w:cs="B Nazanin"/>
          <w:rtl/>
        </w:rPr>
        <w:t xml:space="preserve"> بالغ است.</w:t>
      </w:r>
    </w:p>
    <w:p w14:paraId="1A282FDA" w14:textId="7DAA85BA" w:rsidR="00A43B43" w:rsidRDefault="00E34C25" w:rsidP="00E34C25">
      <w:pPr>
        <w:rPr>
          <w:rFonts w:cs="B Nazanin"/>
        </w:rPr>
      </w:pPr>
      <w:r w:rsidRPr="00E34C25">
        <w:rPr>
          <w:rFonts w:cs="B Nazanin"/>
          <w:b/>
          <w:bCs/>
          <w:rtl/>
        </w:rPr>
        <w:t>کلمات کلیدی</w:t>
      </w:r>
      <w:r w:rsidRPr="00E34C25">
        <w:rPr>
          <w:rFonts w:cs="B Nazanin"/>
          <w:b/>
          <w:bCs/>
        </w:rPr>
        <w:t>:</w:t>
      </w:r>
      <w:r w:rsidRPr="00E34C25">
        <w:rPr>
          <w:rFonts w:cs="B Nazanin"/>
        </w:rPr>
        <w:t> </w:t>
      </w:r>
      <w:bookmarkStart w:id="3" w:name="OLE_LINK11"/>
      <w:r w:rsidRPr="00E34C25">
        <w:rPr>
          <w:rFonts w:cs="B Nazanin"/>
          <w:rtl/>
        </w:rPr>
        <w:t xml:space="preserve">حکمروایی گردشگری، تحلیل کتابسنجی، حکمروایی مقصد، حکمروایی مشارکتی، تحلیل هم‌رخدادی، اسکوپوس، </w:t>
      </w:r>
      <w:proofErr w:type="spellStart"/>
      <w:r w:rsidRPr="00E34C25">
        <w:rPr>
          <w:rFonts w:cs="B Nazanin"/>
        </w:rPr>
        <w:t>VOSviewer</w:t>
      </w:r>
      <w:bookmarkEnd w:id="3"/>
      <w:proofErr w:type="spellEnd"/>
    </w:p>
    <w:p w14:paraId="11D92011" w14:textId="77777777" w:rsidR="00A43B43" w:rsidRDefault="00A43B43">
      <w:pPr>
        <w:bidi w:val="0"/>
        <w:spacing w:after="160" w:line="278" w:lineRule="auto"/>
        <w:jc w:val="left"/>
        <w:rPr>
          <w:rFonts w:cs="B Nazanin"/>
        </w:rPr>
      </w:pPr>
      <w:r>
        <w:rPr>
          <w:rFonts w:cs="B Nazanin"/>
        </w:rPr>
        <w:br w:type="page"/>
      </w:r>
    </w:p>
    <w:p w14:paraId="54852277" w14:textId="77777777" w:rsidR="00BB3CED" w:rsidRPr="00BB3CED" w:rsidRDefault="00BB3CED" w:rsidP="00BB3CED">
      <w:pPr>
        <w:bidi w:val="0"/>
        <w:spacing w:before="100" w:beforeAutospacing="1" w:after="100" w:afterAutospacing="1"/>
        <w:jc w:val="left"/>
        <w:rPr>
          <w:rFonts w:cs="B Nazanin"/>
          <w:sz w:val="40"/>
          <w:szCs w:val="40"/>
        </w:rPr>
      </w:pPr>
      <w:r w:rsidRPr="00BB3CED">
        <w:rPr>
          <w:rFonts w:cs="B Nazanin"/>
          <w:b/>
          <w:bCs/>
          <w:sz w:val="40"/>
          <w:szCs w:val="40"/>
        </w:rPr>
        <w:lastRenderedPageBreak/>
        <w:t>Analysis of Paradigmatic Developments in Tourism Governance: A Comparative Study of 2000-2015 and 2016-2025 Periods</w:t>
      </w:r>
    </w:p>
    <w:p w14:paraId="49EC8F16" w14:textId="77777777" w:rsidR="00BB3CED" w:rsidRDefault="00BB3CED" w:rsidP="00BB3CED">
      <w:pPr>
        <w:bidi w:val="0"/>
        <w:spacing w:before="100" w:beforeAutospacing="1" w:after="100" w:afterAutospacing="1"/>
        <w:jc w:val="left"/>
        <w:rPr>
          <w:b/>
          <w:bCs/>
          <w:kern w:val="36"/>
          <w:rtl/>
        </w:rPr>
      </w:pPr>
      <w:r w:rsidRPr="00BB3CED">
        <w:rPr>
          <w:rFonts w:cs="B Nazanin"/>
        </w:rPr>
        <w:t>Zabih-Allah Torabi</w:t>
      </w:r>
      <w:r w:rsidRPr="00BB3CED">
        <w:rPr>
          <w:rFonts w:cs="B Nazanin"/>
          <w:vertAlign w:val="superscript"/>
        </w:rPr>
        <w:footnoteReference w:id="2"/>
      </w:r>
      <w:r w:rsidRPr="00BB3CED">
        <w:rPr>
          <w:rFonts w:cs="B Nazanin"/>
          <w:b/>
          <w:bCs/>
        </w:rPr>
        <w:t>:</w:t>
      </w:r>
      <w:r w:rsidRPr="00BB3CED">
        <w:rPr>
          <w:rFonts w:cs="B Nazanin"/>
        </w:rPr>
        <w:t xml:space="preserve"> Department of Geography and Rural Planning, Faculty of Humanities, </w:t>
      </w:r>
      <w:proofErr w:type="spellStart"/>
      <w:r w:rsidRPr="00BB3CED">
        <w:rPr>
          <w:rFonts w:cs="B Nazanin"/>
        </w:rPr>
        <w:t>Tarbiat</w:t>
      </w:r>
      <w:proofErr w:type="spellEnd"/>
      <w:r w:rsidRPr="00BB3CED">
        <w:rPr>
          <w:rFonts w:cs="B Nazanin"/>
        </w:rPr>
        <w:t xml:space="preserve"> </w:t>
      </w:r>
      <w:proofErr w:type="spellStart"/>
      <w:r w:rsidRPr="00BB3CED">
        <w:rPr>
          <w:rFonts w:cs="B Nazanin"/>
        </w:rPr>
        <w:t>Modares</w:t>
      </w:r>
      <w:proofErr w:type="spellEnd"/>
      <w:r w:rsidRPr="00BB3CED">
        <w:rPr>
          <w:rFonts w:cs="B Nazanin"/>
        </w:rPr>
        <w:t xml:space="preserve"> University</w:t>
      </w:r>
      <w:r w:rsidRPr="00BB3CED">
        <w:rPr>
          <w:rFonts w:cs="B Nazanin"/>
        </w:rPr>
        <w:br/>
      </w:r>
      <w:r w:rsidRPr="00BB3CED">
        <w:rPr>
          <w:rFonts w:cs="B Nazanin"/>
          <w:b/>
          <w:bCs/>
        </w:rPr>
        <w:t>Email:</w:t>
      </w:r>
      <w:r w:rsidRPr="00BB3CED">
        <w:rPr>
          <w:rFonts w:cs="B Nazanin"/>
        </w:rPr>
        <w:t xml:space="preserve"> </w:t>
      </w:r>
      <w:hyperlink r:id="rId11" w:history="1">
        <w:r w:rsidRPr="00BB3CED">
          <w:rPr>
            <w:rFonts w:cs="B Nazanin"/>
            <w:color w:val="0000FF"/>
            <w:u w:val="single"/>
          </w:rPr>
          <w:t>zabih.torabi@modares.ac.com</w:t>
        </w:r>
      </w:hyperlink>
      <w:r w:rsidRPr="00BB3CED">
        <w:rPr>
          <w:rFonts w:cs="B Nazanin"/>
        </w:rPr>
        <w:t xml:space="preserve"> </w:t>
      </w:r>
      <w:r w:rsidRPr="00BB3CED">
        <w:rPr>
          <w:rFonts w:cs="B Nazanin"/>
        </w:rPr>
        <w:br/>
        <w:t xml:space="preserve">Mehdi </w:t>
      </w:r>
      <w:proofErr w:type="spellStart"/>
      <w:r w:rsidRPr="00BB3CED">
        <w:rPr>
          <w:rFonts w:cs="B Nazanin"/>
        </w:rPr>
        <w:t>Pourtaheri</w:t>
      </w:r>
      <w:proofErr w:type="spellEnd"/>
      <w:r w:rsidRPr="00BB3CED">
        <w:rPr>
          <w:rFonts w:cs="B Nazanin"/>
          <w:b/>
          <w:bCs/>
        </w:rPr>
        <w:t>:</w:t>
      </w:r>
      <w:r w:rsidRPr="00BB3CED">
        <w:rPr>
          <w:rFonts w:cs="B Nazanin"/>
        </w:rPr>
        <w:t xml:space="preserve"> Department of Geography and Rural Planning, Faculty of Humanities, </w:t>
      </w:r>
      <w:proofErr w:type="spellStart"/>
      <w:r w:rsidRPr="00BB3CED">
        <w:rPr>
          <w:rFonts w:cs="B Nazanin"/>
        </w:rPr>
        <w:t>Tarbiat</w:t>
      </w:r>
      <w:proofErr w:type="spellEnd"/>
      <w:r w:rsidRPr="00BB3CED">
        <w:rPr>
          <w:rFonts w:cs="B Nazanin"/>
        </w:rPr>
        <w:t xml:space="preserve"> </w:t>
      </w:r>
      <w:proofErr w:type="spellStart"/>
      <w:r w:rsidRPr="00BB3CED">
        <w:rPr>
          <w:rFonts w:cs="B Nazanin"/>
        </w:rPr>
        <w:t>Modares</w:t>
      </w:r>
      <w:proofErr w:type="spellEnd"/>
      <w:r w:rsidRPr="00BB3CED">
        <w:rPr>
          <w:rFonts w:cs="B Nazanin"/>
        </w:rPr>
        <w:t xml:space="preserve"> University</w:t>
      </w:r>
      <w:r w:rsidRPr="00BB3CED">
        <w:rPr>
          <w:rFonts w:cs="B Nazanin"/>
        </w:rPr>
        <w:br/>
      </w:r>
      <w:r w:rsidRPr="00BB3CED">
        <w:rPr>
          <w:rFonts w:cs="B Nazanin"/>
          <w:b/>
          <w:bCs/>
        </w:rPr>
        <w:t>Email:</w:t>
      </w:r>
      <w:r w:rsidRPr="00BB3CED">
        <w:rPr>
          <w:rFonts w:cs="B Nazanin"/>
        </w:rPr>
        <w:t xml:space="preserve"> </w:t>
      </w:r>
      <w:hyperlink r:id="rId12" w:history="1">
        <w:r w:rsidRPr="00BB3CED">
          <w:rPr>
            <w:rFonts w:cs="B Nazanin"/>
            <w:color w:val="0000FF"/>
            <w:u w:val="single"/>
          </w:rPr>
          <w:t>mahdit@modares.ac.ir</w:t>
        </w:r>
      </w:hyperlink>
      <w:r w:rsidRPr="00BB3CED">
        <w:rPr>
          <w:rFonts w:cs="B Nazanin"/>
        </w:rPr>
        <w:br/>
        <w:t xml:space="preserve">Marzieh Alipour: Department of Geography and Rural Planning, Faculty of Humanities, </w:t>
      </w:r>
      <w:proofErr w:type="spellStart"/>
      <w:r w:rsidRPr="00BB3CED">
        <w:rPr>
          <w:rFonts w:cs="B Nazanin"/>
        </w:rPr>
        <w:t>Tarbiat</w:t>
      </w:r>
      <w:proofErr w:type="spellEnd"/>
      <w:r w:rsidRPr="00BB3CED">
        <w:rPr>
          <w:rFonts w:cs="B Nazanin"/>
        </w:rPr>
        <w:t xml:space="preserve"> </w:t>
      </w:r>
      <w:proofErr w:type="spellStart"/>
      <w:r w:rsidRPr="00BB3CED">
        <w:rPr>
          <w:rFonts w:cs="B Nazanin"/>
        </w:rPr>
        <w:t>Modares</w:t>
      </w:r>
      <w:proofErr w:type="spellEnd"/>
      <w:r w:rsidRPr="00BB3CED">
        <w:rPr>
          <w:rFonts w:cs="B Nazanin"/>
        </w:rPr>
        <w:t xml:space="preserve"> University</w:t>
      </w:r>
      <w:r w:rsidRPr="00BB3CED">
        <w:rPr>
          <w:rFonts w:cs="B Nazanin"/>
        </w:rPr>
        <w:br/>
      </w:r>
      <w:r w:rsidRPr="00BB3CED">
        <w:rPr>
          <w:rFonts w:cs="B Nazanin"/>
          <w:b/>
          <w:bCs/>
        </w:rPr>
        <w:t>Email:</w:t>
      </w:r>
      <w:r w:rsidRPr="00BB3CED">
        <w:rPr>
          <w:rFonts w:cs="B Nazanin"/>
        </w:rPr>
        <w:t xml:space="preserve"> </w:t>
      </w:r>
      <w:hyperlink r:id="rId13" w:history="1">
        <w:r w:rsidRPr="00BB3CED">
          <w:rPr>
            <w:rFonts w:cs="B Nazanin"/>
            <w:color w:val="0000FF"/>
            <w:u w:val="single"/>
          </w:rPr>
          <w:t>marzie_alipour@modares.ac.ir</w:t>
        </w:r>
      </w:hyperlink>
      <w:r w:rsidRPr="00BB3CED">
        <w:rPr>
          <w:rFonts w:cs="B Nazanin"/>
        </w:rPr>
        <w:br/>
      </w:r>
      <w:bookmarkEnd w:id="0"/>
      <w:bookmarkEnd w:id="2"/>
    </w:p>
    <w:p w14:paraId="7B3D7C48" w14:textId="4E3E5FC3" w:rsidR="001C123F" w:rsidRPr="001C123F" w:rsidRDefault="001C123F" w:rsidP="00BB3CED">
      <w:pPr>
        <w:bidi w:val="0"/>
        <w:spacing w:before="100" w:beforeAutospacing="1" w:after="100" w:afterAutospacing="1"/>
        <w:jc w:val="left"/>
        <w:rPr>
          <w:b/>
          <w:bCs/>
          <w:kern w:val="36"/>
        </w:rPr>
      </w:pPr>
      <w:r w:rsidRPr="001C123F">
        <w:rPr>
          <w:b/>
          <w:bCs/>
          <w:kern w:val="36"/>
        </w:rPr>
        <w:t xml:space="preserve">Abstract </w:t>
      </w:r>
    </w:p>
    <w:p w14:paraId="33B5B6A4" w14:textId="38349F34" w:rsidR="001C123F" w:rsidRDefault="001C123F" w:rsidP="001C123F">
      <w:pPr>
        <w:pStyle w:val="whitespace-normal"/>
        <w:jc w:val="lowKashida"/>
      </w:pPr>
      <w:bookmarkStart w:id="4" w:name="OLE_LINK10"/>
      <w:r>
        <w:t xml:space="preserve">Tourism governance, as an emerging paradigm in destination management, plays a pivotal role in addressing complex challenges within the tourism industry. This study aims to map comprehensive conceptual, structural, and thematic developments in tourism governance while identifying future research trajectories. A bibliometric approach was employed, analyzing 892 scientific articles extracted from the Scopus database (2000-2025). Data were divided into two temporal periods (2000-2015 and 2016-2025) and analyzed using </w:t>
      </w:r>
      <w:proofErr w:type="spellStart"/>
      <w:r>
        <w:t>VOSviewer</w:t>
      </w:r>
      <w:proofErr w:type="spellEnd"/>
      <w:r>
        <w:t xml:space="preserve"> software. The analysis revealed a ninefold increase in tourism governance concept frequency and expansion of thematic clusters from 5 to 8 clusters. Emerging governance types including participatory, environmental, and multilevel governance were identified. Conceptual integration with contemporary challenges, particularly overtourism and smart tourism, demonstrates this field's responsiveness to emerging issues. International collaboration networks revealed center-periphery patterns concentrated in five leading countries. The Journal of Sustainable Tourism emerged as the core publication hub with highest centrality and connection density. Findings indicate paradigmatic evolution of tourism governance from a dependent concept to an independent field with mature theoretical frameworks and diverse typologies, reflecting the necessity of transitioning from traditional hierarchical approaches to participatory, adaptive, and context-specific models.</w:t>
      </w:r>
    </w:p>
    <w:bookmarkEnd w:id="4"/>
    <w:p w14:paraId="1EE707EE" w14:textId="0A589FF2" w:rsidR="00FF7222" w:rsidRPr="001C123F" w:rsidRDefault="001C123F">
      <w:pPr>
        <w:bidi w:val="0"/>
        <w:spacing w:after="160" w:line="278" w:lineRule="auto"/>
        <w:jc w:val="left"/>
        <w:rPr>
          <w:rFonts w:cs="B Nazanin"/>
          <w:rtl/>
        </w:rPr>
      </w:pPr>
      <w:r w:rsidRPr="001C123F">
        <w:rPr>
          <w:rFonts w:cs="B Nazanin"/>
          <w:b/>
          <w:bCs/>
        </w:rPr>
        <w:lastRenderedPageBreak/>
        <w:t xml:space="preserve"> Keywords: </w:t>
      </w:r>
      <w:bookmarkStart w:id="5" w:name="OLE_LINK12"/>
      <w:r w:rsidRPr="001C123F">
        <w:rPr>
          <w:rFonts w:cs="B Nazanin"/>
        </w:rPr>
        <w:t xml:space="preserve">tourism governance, bibliometric analysis, destination governance, participatory governance, co-occurrence analysis, </w:t>
      </w:r>
      <w:proofErr w:type="spellStart"/>
      <w:r w:rsidRPr="001C123F">
        <w:rPr>
          <w:rFonts w:cs="B Nazanin"/>
        </w:rPr>
        <w:t>VOSviewer</w:t>
      </w:r>
      <w:bookmarkEnd w:id="5"/>
      <w:proofErr w:type="spellEnd"/>
    </w:p>
    <w:p w14:paraId="22ED7F1C" w14:textId="6B5DDB96" w:rsidR="00A43B43" w:rsidRPr="00A43B43" w:rsidRDefault="00A43B43" w:rsidP="00A43B43">
      <w:pPr>
        <w:bidi w:val="0"/>
        <w:spacing w:before="100" w:beforeAutospacing="1" w:after="100" w:afterAutospacing="1"/>
        <w:outlineLvl w:val="1"/>
        <w:rPr>
          <w:b/>
          <w:bCs/>
        </w:rPr>
      </w:pPr>
      <w:r w:rsidRPr="00A43B43">
        <w:rPr>
          <w:b/>
          <w:bCs/>
        </w:rPr>
        <w:t xml:space="preserve">Extended Abstract </w:t>
      </w:r>
    </w:p>
    <w:p w14:paraId="0C32086D" w14:textId="77777777" w:rsidR="00A43B43" w:rsidRPr="00A43B43" w:rsidRDefault="00A43B43" w:rsidP="00A43B43">
      <w:pPr>
        <w:bidi w:val="0"/>
        <w:spacing w:before="100" w:beforeAutospacing="1" w:after="100" w:afterAutospacing="1"/>
        <w:outlineLvl w:val="2"/>
        <w:rPr>
          <w:b/>
          <w:bCs/>
        </w:rPr>
      </w:pPr>
      <w:r w:rsidRPr="00A43B43">
        <w:rPr>
          <w:b/>
          <w:bCs/>
        </w:rPr>
        <w:t>Background and Objective</w:t>
      </w:r>
    </w:p>
    <w:p w14:paraId="7679FA5D" w14:textId="77777777" w:rsidR="00A43B43" w:rsidRPr="00A43B43" w:rsidRDefault="00A43B43" w:rsidP="00A43B43">
      <w:pPr>
        <w:bidi w:val="0"/>
        <w:spacing w:before="100" w:beforeAutospacing="1" w:after="100" w:afterAutospacing="1"/>
      </w:pPr>
      <w:r w:rsidRPr="00A43B43">
        <w:t>Tourism governance, as a framework for coordinating and directing complex interactions among multiple stakeholders in tourism systems, has emerged as one of the central concepts in tourism literature over the past two decades. The increasing complexity of tourism destinations, stakeholder diversity and their conflicting interests, and the imperative to achieve sustainable development have amplified the importance of designing and implementing effective governance models. Despite the growing significance of this concept, there remains a lack of comprehensive understanding of conceptual developments, research trends, and knowledge structure in this field. This study aims to fill this knowledge gap by providing a comprehensive overview of tourism governance developments, presenting the first comparative temporal analysis of this research domain through an in-depth bibliometric examination spanning a quarter-century.</w:t>
      </w:r>
    </w:p>
    <w:p w14:paraId="4086A78A" w14:textId="77777777" w:rsidR="00A43B43" w:rsidRPr="00A43B43" w:rsidRDefault="00A43B43" w:rsidP="00A43B43">
      <w:pPr>
        <w:bidi w:val="0"/>
        <w:spacing w:before="100" w:beforeAutospacing="1" w:after="100" w:afterAutospacing="1"/>
        <w:outlineLvl w:val="2"/>
        <w:rPr>
          <w:b/>
          <w:bCs/>
        </w:rPr>
      </w:pPr>
      <w:r w:rsidRPr="00A43B43">
        <w:rPr>
          <w:b/>
          <w:bCs/>
        </w:rPr>
        <w:t>Methodology</w:t>
      </w:r>
    </w:p>
    <w:p w14:paraId="08D62663" w14:textId="77777777" w:rsidR="00A43B43" w:rsidRPr="00A43B43" w:rsidRDefault="00A43B43" w:rsidP="00A43B43">
      <w:pPr>
        <w:bidi w:val="0"/>
        <w:spacing w:before="100" w:beforeAutospacing="1" w:after="100" w:afterAutospacing="1"/>
      </w:pPr>
      <w:r w:rsidRPr="00A43B43">
        <w:t xml:space="preserve">This study employs bibliometric analysis and quantitative-analytical approaches to systematically examine conceptual, structural, and thematic developments in tourism governance. The Scopus database was selected as the primary data source due to its comprehensive coverage of international scholarly publications and standardized citation system. The search strategy was designed based on logical combinations of keywords related to tourism governance, initially identifying 1,847 documents. Following application of inclusion and exclusion criteria and a two-stage screening process, 892 articles were selected for final analysis. Data were divided into two temporal periods (2000-2015 and 2016-2025) to enable comparative analysis of temporal developments. Analysis was conducted using </w:t>
      </w:r>
      <w:proofErr w:type="spellStart"/>
      <w:r w:rsidRPr="00A43B43">
        <w:t>VOSviewer</w:t>
      </w:r>
      <w:proofErr w:type="spellEnd"/>
      <w:r w:rsidRPr="00A43B43">
        <w:t xml:space="preserve"> software version 1.6.20 at three levels: descriptive analysis of fundamental bibliometric indicators, co-occurrence network analysis of keywords, and international collaboration network analysis. Validation was performed through comparison with similar studies, sensitivity analysis, and expert consultation. The methodology followed PRISMA guidelines and employed multiple validation strategies including inter-rater reliability assessment (Cohen's Kappa = 0.89) and content validation by domain experts.</w:t>
      </w:r>
    </w:p>
    <w:p w14:paraId="1A8B61DC" w14:textId="77777777" w:rsidR="00A43B43" w:rsidRPr="00A43B43" w:rsidRDefault="00A43B43" w:rsidP="00A43B43">
      <w:pPr>
        <w:bidi w:val="0"/>
        <w:spacing w:before="100" w:beforeAutospacing="1" w:after="100" w:afterAutospacing="1"/>
        <w:outlineLvl w:val="2"/>
        <w:rPr>
          <w:b/>
          <w:bCs/>
        </w:rPr>
      </w:pPr>
      <w:r w:rsidRPr="00A43B43">
        <w:rPr>
          <w:b/>
          <w:bCs/>
        </w:rPr>
        <w:t>Key Findings</w:t>
      </w:r>
    </w:p>
    <w:p w14:paraId="7035E9BE" w14:textId="77777777" w:rsidR="00A43B43" w:rsidRPr="00A43B43" w:rsidRDefault="00A43B43" w:rsidP="00A43B43">
      <w:pPr>
        <w:bidi w:val="0"/>
        <w:spacing w:before="100" w:beforeAutospacing="1" w:after="100" w:afterAutospacing="1"/>
      </w:pPr>
      <w:r w:rsidRPr="00A43B43">
        <w:t xml:space="preserve">The analysis revealed fundamental transformations in the conceptualization and knowledge structure of tourism governance. The frequency of tourism governance concept showed remarkable growth from 6 instances in the first period to 55 instances in the second period, indicating the consolidation of this concept as an independent research paradigm. Thematic cluster structure expanded from 5 clusters in 2000-2015 to 8 clusters in 2016-2025, demonstrating conceptual deepening and diversification. Emerging governance types were identified, including participatory governance (normalized average citations: 0.7315), environmental governance (0.5671), and multilevel governance (0.8981), representing specialized adaptations to specific governance contexts. Conceptual integration with contemporary challenges, particularly </w:t>
      </w:r>
      <w:r w:rsidRPr="00A43B43">
        <w:lastRenderedPageBreak/>
        <w:t>overtourism (2.6487) and smart tourism (1.3609), demonstrates this field's responsiveness to emerging issues and its evolution from reactive to proactive approaches. International collaboration network analysis revealed center-periphery patterns concentrated in five leading countries (United Kingdom, China, Spain, Australia, and Canada), indicating structural inequalities in knowledge production. The Journal of Sustainable Tourism emerged as the central publication hub with the highest centrality and connection density in the scientific publication network, confirming its pivotal role in shaping tourism governance discourse.</w:t>
      </w:r>
    </w:p>
    <w:p w14:paraId="5F552066" w14:textId="77777777" w:rsidR="00A43B43" w:rsidRPr="00A43B43" w:rsidRDefault="00A43B43" w:rsidP="00A43B43">
      <w:pPr>
        <w:bidi w:val="0"/>
        <w:spacing w:before="100" w:beforeAutospacing="1" w:after="100" w:afterAutospacing="1"/>
        <w:outlineLvl w:val="2"/>
        <w:rPr>
          <w:b/>
          <w:bCs/>
        </w:rPr>
      </w:pPr>
      <w:r w:rsidRPr="00A43B43">
        <w:rPr>
          <w:b/>
          <w:bCs/>
        </w:rPr>
        <w:t>Theoretical and Practical Implications</w:t>
      </w:r>
    </w:p>
    <w:p w14:paraId="5FC8C4FD" w14:textId="77777777" w:rsidR="00A43B43" w:rsidRPr="00A43B43" w:rsidRDefault="00A43B43" w:rsidP="00A43B43">
      <w:pPr>
        <w:bidi w:val="0"/>
        <w:spacing w:before="100" w:beforeAutospacing="1" w:after="100" w:afterAutospacing="1"/>
      </w:pPr>
      <w:r w:rsidRPr="00A43B43">
        <w:t>The findings demonstrate paradigmatic evolution of tourism governance from a dependent and peripheral concept to an independent field with mature theoretical frameworks and diverse typologies. This transformation reflects the necessity of transitioning from traditional hierarchical approaches to participatory, adaptive, and context-specific models in addressing contemporary tourism system complexities. From a theoretical perspective, the study makes three primary contributions: development of adaptive governance theoretical framework, empirical confirmation of complexity theory in tourism, and identification of evolutionary patterns from structure to process. The emergence of participatory governance and the increased importance of "social participation" as a key network node emphasizes this paradigmatic shift toward society-centric models based on interaction, trust, and social capital rather than coercive power and hierarchical control. From a practical standpoint, findings provide guidance for designing indigenous governance models, redesigning participatory mechanisms, and developing early warning systems. The integration of governance with contemporary challenges such as overtourism, climate change, and digitalization necessitates proactive and adaptive approaches, requiring destination managers to move beyond reactive models toward comprehensive monitoring and early warning systems.</w:t>
      </w:r>
    </w:p>
    <w:p w14:paraId="343A193E" w14:textId="77777777" w:rsidR="00A43B43" w:rsidRPr="00A43B43" w:rsidRDefault="00A43B43" w:rsidP="00A43B43">
      <w:pPr>
        <w:bidi w:val="0"/>
        <w:spacing w:before="100" w:beforeAutospacing="1" w:after="100" w:afterAutospacing="1"/>
        <w:outlineLvl w:val="2"/>
        <w:rPr>
          <w:b/>
          <w:bCs/>
        </w:rPr>
      </w:pPr>
      <w:r w:rsidRPr="00A43B43">
        <w:rPr>
          <w:b/>
          <w:bCs/>
        </w:rPr>
        <w:t>Conclusions and Future Directions</w:t>
      </w:r>
    </w:p>
    <w:p w14:paraId="33E7389D" w14:textId="77777777" w:rsidR="00A43B43" w:rsidRPr="00A43B43" w:rsidRDefault="00A43B43" w:rsidP="00A43B43">
      <w:pPr>
        <w:bidi w:val="0"/>
        <w:spacing w:before="100" w:beforeAutospacing="1" w:after="100" w:afterAutospacing="1"/>
      </w:pPr>
      <w:r w:rsidRPr="00A43B43">
        <w:t xml:space="preserve">This study contributes to tourism governance literature by providing the first systematic mapping of evolutionary trajectories over 25 years. The transition from simple, unidimensional structures to complex, multidimensional networks </w:t>
      </w:r>
      <w:proofErr w:type="gramStart"/>
      <w:r w:rsidRPr="00A43B43">
        <w:t>indicates</w:t>
      </w:r>
      <w:proofErr w:type="gramEnd"/>
      <w:r w:rsidRPr="00A43B43">
        <w:t xml:space="preserve"> the maturation and evolution of this field in response to increasing complexities of the tourism industry. In the post-COVID era and facing global challenges such as climate change, overtourism, and social inequalities, tourism governance becomes important not merely as a management tool, but as a framework for fundamental transformation of tourism systems toward sustainability, equity, and resilience. Key future challenges include developing resilient governance models, reducing structural inequalities in knowledge production, and strengthening theory-practice linkages for achieving sustainable tourism development. Success in this path requires moving beyond prescriptive approaches toward innovative, participatory, and context-specific models capable of managing the inherent complexities and contradictions of tourism development.</w:t>
      </w:r>
    </w:p>
    <w:p w14:paraId="1949E45E" w14:textId="77777777" w:rsidR="00E807D6" w:rsidRDefault="00E807D6" w:rsidP="00E807D6">
      <w:pPr>
        <w:rPr>
          <w:rFonts w:cs="B Nazanin"/>
          <w:b/>
          <w:bCs/>
          <w:rtl/>
        </w:rPr>
      </w:pPr>
    </w:p>
    <w:p w14:paraId="0ECB501B" w14:textId="77777777" w:rsidR="00641F32" w:rsidRDefault="00641F32" w:rsidP="00E807D6">
      <w:pPr>
        <w:rPr>
          <w:rFonts w:cs="B Nazanin"/>
          <w:b/>
          <w:bCs/>
          <w:rtl/>
        </w:rPr>
      </w:pPr>
    </w:p>
    <w:p w14:paraId="533C0092" w14:textId="77777777" w:rsidR="00641F32" w:rsidRDefault="00641F32" w:rsidP="00E807D6">
      <w:pPr>
        <w:rPr>
          <w:rFonts w:cs="B Nazanin"/>
          <w:b/>
          <w:bCs/>
          <w:rtl/>
        </w:rPr>
      </w:pPr>
    </w:p>
    <w:p w14:paraId="470DBE2F" w14:textId="77777777" w:rsidR="00641F32" w:rsidRDefault="00641F32" w:rsidP="00E807D6">
      <w:pPr>
        <w:rPr>
          <w:rFonts w:cs="B Nazanin"/>
          <w:b/>
          <w:bCs/>
          <w:rtl/>
        </w:rPr>
      </w:pPr>
    </w:p>
    <w:p w14:paraId="7C40BB18" w14:textId="09E5C2B2" w:rsidR="00E807D6" w:rsidRPr="00614818" w:rsidRDefault="00E807D6" w:rsidP="00614818">
      <w:pPr>
        <w:pStyle w:val="ListParagraph"/>
        <w:numPr>
          <w:ilvl w:val="0"/>
          <w:numId w:val="1"/>
        </w:numPr>
        <w:bidi/>
        <w:rPr>
          <w:b/>
          <w:bCs/>
          <w:lang w:bidi="fa-IR"/>
        </w:rPr>
      </w:pPr>
      <w:r w:rsidRPr="00614818">
        <w:rPr>
          <w:b/>
          <w:bCs/>
          <w:rtl/>
        </w:rPr>
        <w:lastRenderedPageBreak/>
        <w:t>مقدمه</w:t>
      </w:r>
    </w:p>
    <w:p w14:paraId="6C3C77CD" w14:textId="1C4155F8" w:rsidR="00641F32" w:rsidRDefault="00641F32" w:rsidP="00641F32">
      <w:pPr>
        <w:rPr>
          <w:rFonts w:cs="B Nazanin"/>
          <w:rtl/>
          <w:lang w:bidi="fa-IR"/>
        </w:rPr>
      </w:pPr>
      <w:bookmarkStart w:id="6" w:name="OLE_LINK6"/>
      <w:r w:rsidRPr="00641F32">
        <w:rPr>
          <w:rFonts w:cs="B Nazanin"/>
          <w:rtl/>
          <w:lang w:bidi="fa-IR"/>
        </w:rPr>
        <w:t>صنعت گردشگر</w:t>
      </w:r>
      <w:r w:rsidRPr="00641F32">
        <w:rPr>
          <w:rFonts w:cs="B Nazanin" w:hint="cs"/>
          <w:rtl/>
          <w:lang w:bidi="fa-IR"/>
        </w:rPr>
        <w:t>ی</w:t>
      </w:r>
      <w:r w:rsidRPr="00641F32">
        <w:rPr>
          <w:rFonts w:cs="B Nazanin"/>
          <w:rtl/>
          <w:lang w:bidi="fa-IR"/>
        </w:rPr>
        <w:t xml:space="preserve"> جهان</w:t>
      </w:r>
      <w:r w:rsidRPr="00641F32">
        <w:rPr>
          <w:rFonts w:cs="B Nazanin" w:hint="cs"/>
          <w:rtl/>
          <w:lang w:bidi="fa-IR"/>
        </w:rPr>
        <w:t>ی</w:t>
      </w:r>
      <w:r w:rsidRPr="00641F32">
        <w:rPr>
          <w:rFonts w:cs="B Nazanin"/>
          <w:rtl/>
          <w:lang w:bidi="fa-IR"/>
        </w:rPr>
        <w:t xml:space="preserve"> در </w:t>
      </w:r>
      <w:r w:rsidRPr="00641F32">
        <w:rPr>
          <w:rFonts w:cs="B Nazanin" w:hint="cs"/>
          <w:rtl/>
          <w:lang w:bidi="fa-IR"/>
        </w:rPr>
        <w:t>ی</w:t>
      </w:r>
      <w:r w:rsidRPr="00641F32">
        <w:rPr>
          <w:rFonts w:cs="B Nazanin" w:hint="eastAsia"/>
          <w:rtl/>
          <w:lang w:bidi="fa-IR"/>
        </w:rPr>
        <w:t>ک</w:t>
      </w:r>
      <w:r w:rsidRPr="00641F32">
        <w:rPr>
          <w:rFonts w:cs="B Nazanin"/>
          <w:rtl/>
          <w:lang w:bidi="fa-IR"/>
        </w:rPr>
        <w:t xml:space="preserve"> نقطه عطف ح</w:t>
      </w:r>
      <w:r w:rsidRPr="00641F32">
        <w:rPr>
          <w:rFonts w:cs="B Nazanin" w:hint="cs"/>
          <w:rtl/>
          <w:lang w:bidi="fa-IR"/>
        </w:rPr>
        <w:t>ی</w:t>
      </w:r>
      <w:r w:rsidRPr="00641F32">
        <w:rPr>
          <w:rFonts w:cs="B Nazanin" w:hint="eastAsia"/>
          <w:rtl/>
          <w:lang w:bidi="fa-IR"/>
        </w:rPr>
        <w:t>ات</w:t>
      </w:r>
      <w:r w:rsidRPr="00641F32">
        <w:rPr>
          <w:rFonts w:cs="B Nazanin" w:hint="cs"/>
          <w:rtl/>
          <w:lang w:bidi="fa-IR"/>
        </w:rPr>
        <w:t>ی</w:t>
      </w:r>
      <w:r w:rsidRPr="00641F32">
        <w:rPr>
          <w:rFonts w:cs="B Nazanin"/>
          <w:rtl/>
          <w:lang w:bidi="fa-IR"/>
        </w:rPr>
        <w:t xml:space="preserve"> قرار دارد. ا</w:t>
      </w:r>
      <w:r w:rsidRPr="00641F32">
        <w:rPr>
          <w:rFonts w:cs="B Nazanin" w:hint="cs"/>
          <w:rtl/>
          <w:lang w:bidi="fa-IR"/>
        </w:rPr>
        <w:t>ی</w:t>
      </w:r>
      <w:r w:rsidRPr="00641F32">
        <w:rPr>
          <w:rFonts w:cs="B Nazanin" w:hint="eastAsia"/>
          <w:rtl/>
          <w:lang w:bidi="fa-IR"/>
        </w:rPr>
        <w:t>ن</w:t>
      </w:r>
      <w:r w:rsidRPr="00641F32">
        <w:rPr>
          <w:rFonts w:cs="B Nazanin"/>
          <w:rtl/>
          <w:lang w:bidi="fa-IR"/>
        </w:rPr>
        <w:t xml:space="preserve"> صنعت که تا پ</w:t>
      </w:r>
      <w:r w:rsidRPr="00641F32">
        <w:rPr>
          <w:rFonts w:cs="B Nazanin" w:hint="cs"/>
          <w:rtl/>
          <w:lang w:bidi="fa-IR"/>
        </w:rPr>
        <w:t>ی</w:t>
      </w:r>
      <w:r w:rsidRPr="00641F32">
        <w:rPr>
          <w:rFonts w:cs="B Nazanin" w:hint="eastAsia"/>
          <w:rtl/>
          <w:lang w:bidi="fa-IR"/>
        </w:rPr>
        <w:t>ش</w:t>
      </w:r>
      <w:r w:rsidRPr="00641F32">
        <w:rPr>
          <w:rFonts w:cs="B Nazanin"/>
          <w:rtl/>
          <w:lang w:bidi="fa-IR"/>
        </w:rPr>
        <w:t xml:space="preserve"> از بحران‌ها</w:t>
      </w:r>
      <w:r w:rsidRPr="00641F32">
        <w:rPr>
          <w:rFonts w:cs="B Nazanin" w:hint="cs"/>
          <w:rtl/>
          <w:lang w:bidi="fa-IR"/>
        </w:rPr>
        <w:t>ی</w:t>
      </w:r>
      <w:r w:rsidRPr="00641F32">
        <w:rPr>
          <w:rFonts w:cs="B Nazanin"/>
          <w:rtl/>
          <w:lang w:bidi="fa-IR"/>
        </w:rPr>
        <w:t xml:space="preserve"> اخ</w:t>
      </w:r>
      <w:r w:rsidRPr="00641F32">
        <w:rPr>
          <w:rFonts w:cs="B Nazanin" w:hint="cs"/>
          <w:rtl/>
          <w:lang w:bidi="fa-IR"/>
        </w:rPr>
        <w:t>ی</w:t>
      </w:r>
      <w:r w:rsidRPr="00641F32">
        <w:rPr>
          <w:rFonts w:cs="B Nazanin" w:hint="eastAsia"/>
          <w:rtl/>
          <w:lang w:bidi="fa-IR"/>
        </w:rPr>
        <w:t>ر،</w:t>
      </w:r>
      <w:r w:rsidRPr="00641F32">
        <w:rPr>
          <w:rFonts w:cs="B Nazanin"/>
          <w:rtl/>
          <w:lang w:bidi="fa-IR"/>
        </w:rPr>
        <w:t xml:space="preserve"> ن</w:t>
      </w:r>
      <w:r w:rsidRPr="00641F32">
        <w:rPr>
          <w:rFonts w:cs="B Nazanin" w:hint="cs"/>
          <w:rtl/>
          <w:lang w:bidi="fa-IR"/>
        </w:rPr>
        <w:t>ی</w:t>
      </w:r>
      <w:r w:rsidRPr="00641F32">
        <w:rPr>
          <w:rFonts w:cs="B Nazanin" w:hint="eastAsia"/>
          <w:rtl/>
          <w:lang w:bidi="fa-IR"/>
        </w:rPr>
        <w:t>رو</w:t>
      </w:r>
      <w:r w:rsidRPr="00641F32">
        <w:rPr>
          <w:rFonts w:cs="B Nazanin" w:hint="cs"/>
          <w:rtl/>
          <w:lang w:bidi="fa-IR"/>
        </w:rPr>
        <w:t>ی</w:t>
      </w:r>
      <w:r w:rsidRPr="00641F32">
        <w:rPr>
          <w:rFonts w:cs="B Nazanin"/>
          <w:rtl/>
          <w:lang w:bidi="fa-IR"/>
        </w:rPr>
        <w:t xml:space="preserve"> محرکه اصل</w:t>
      </w:r>
      <w:r w:rsidRPr="00641F32">
        <w:rPr>
          <w:rFonts w:cs="B Nazanin" w:hint="cs"/>
          <w:rtl/>
          <w:lang w:bidi="fa-IR"/>
        </w:rPr>
        <w:t>ی</w:t>
      </w:r>
      <w:r w:rsidRPr="00641F32">
        <w:rPr>
          <w:rFonts w:cs="B Nazanin"/>
          <w:rtl/>
          <w:lang w:bidi="fa-IR"/>
        </w:rPr>
        <w:t xml:space="preserve"> رشد اقتصاد</w:t>
      </w:r>
      <w:r w:rsidRPr="00641F32">
        <w:rPr>
          <w:rFonts w:cs="B Nazanin" w:hint="cs"/>
          <w:rtl/>
          <w:lang w:bidi="fa-IR"/>
        </w:rPr>
        <w:t>ی</w:t>
      </w:r>
      <w:r w:rsidRPr="00641F32">
        <w:rPr>
          <w:rFonts w:cs="B Nazanin"/>
          <w:rtl/>
          <w:lang w:bidi="fa-IR"/>
        </w:rPr>
        <w:t xml:space="preserve"> و تبادلات فرهنگ</w:t>
      </w:r>
      <w:r w:rsidRPr="00641F32">
        <w:rPr>
          <w:rFonts w:cs="B Nazanin" w:hint="cs"/>
          <w:rtl/>
          <w:lang w:bidi="fa-IR"/>
        </w:rPr>
        <w:t>ی</w:t>
      </w:r>
      <w:r w:rsidRPr="00641F32">
        <w:rPr>
          <w:rFonts w:cs="B Nazanin"/>
          <w:rtl/>
          <w:lang w:bidi="fa-IR"/>
        </w:rPr>
        <w:t xml:space="preserve"> محسوب م</w:t>
      </w:r>
      <w:r w:rsidRPr="00641F32">
        <w:rPr>
          <w:rFonts w:cs="B Nazanin" w:hint="cs"/>
          <w:rtl/>
          <w:lang w:bidi="fa-IR"/>
        </w:rPr>
        <w:t>ی‌</w:t>
      </w:r>
      <w:r w:rsidRPr="00641F32">
        <w:rPr>
          <w:rFonts w:cs="B Nazanin" w:hint="eastAsia"/>
          <w:rtl/>
          <w:lang w:bidi="fa-IR"/>
        </w:rPr>
        <w:t>شد</w:t>
      </w:r>
      <w:r w:rsidRPr="00641F32">
        <w:rPr>
          <w:rFonts w:ascii="Arial" w:hAnsi="Arial" w:cs="Arial" w:hint="cs"/>
          <w:rtl/>
          <w:lang w:bidi="fa-IR"/>
        </w:rPr>
        <w:t>—</w:t>
      </w:r>
      <w:r w:rsidRPr="00641F32">
        <w:rPr>
          <w:rFonts w:cs="B Nazanin" w:hint="cs"/>
          <w:rtl/>
          <w:lang w:bidi="fa-IR"/>
        </w:rPr>
        <w:t>به‌طوری‌</w:t>
      </w:r>
      <w:r w:rsidRPr="00641F32">
        <w:rPr>
          <w:rFonts w:cs="B Nazanin" w:hint="eastAsia"/>
          <w:rtl/>
          <w:lang w:bidi="fa-IR"/>
        </w:rPr>
        <w:t>که</w:t>
      </w:r>
      <w:r w:rsidRPr="00641F32">
        <w:rPr>
          <w:rFonts w:cs="B Nazanin"/>
          <w:rtl/>
          <w:lang w:bidi="fa-IR"/>
        </w:rPr>
        <w:t xml:space="preserve"> سهم آن در</w:t>
      </w:r>
      <w:r w:rsidRPr="00641F32">
        <w:rPr>
          <w:rFonts w:cs="B Nazanin"/>
          <w:lang w:bidi="fa-IR"/>
        </w:rPr>
        <w:t xml:space="preserve"> GDP </w:t>
      </w:r>
      <w:r w:rsidRPr="00641F32">
        <w:rPr>
          <w:rFonts w:cs="B Nazanin"/>
          <w:rtl/>
          <w:lang w:bidi="fa-IR"/>
        </w:rPr>
        <w:t>جهان</w:t>
      </w:r>
      <w:r w:rsidRPr="00641F32">
        <w:rPr>
          <w:rFonts w:cs="B Nazanin" w:hint="cs"/>
          <w:rtl/>
          <w:lang w:bidi="fa-IR"/>
        </w:rPr>
        <w:t>ی</w:t>
      </w:r>
      <w:r w:rsidRPr="00641F32">
        <w:rPr>
          <w:rFonts w:cs="B Nazanin"/>
          <w:rtl/>
          <w:lang w:bidi="fa-IR"/>
        </w:rPr>
        <w:t xml:space="preserve"> از ۹.۲ درصد در سال ۲۰۰۰ به ۱۰.۴ درصد در سال ۲۰۱۹ افزا</w:t>
      </w:r>
      <w:r w:rsidRPr="00641F32">
        <w:rPr>
          <w:rFonts w:cs="B Nazanin" w:hint="cs"/>
          <w:rtl/>
          <w:lang w:bidi="fa-IR"/>
        </w:rPr>
        <w:t>ی</w:t>
      </w:r>
      <w:r w:rsidRPr="00641F32">
        <w:rPr>
          <w:rFonts w:cs="B Nazanin" w:hint="eastAsia"/>
          <w:rtl/>
          <w:lang w:bidi="fa-IR"/>
        </w:rPr>
        <w:t>ش</w:t>
      </w:r>
      <w:r w:rsidRPr="00641F32">
        <w:rPr>
          <w:rFonts w:cs="B Nazanin"/>
          <w:rtl/>
          <w:lang w:bidi="fa-IR"/>
        </w:rPr>
        <w:t xml:space="preserve"> </w:t>
      </w:r>
      <w:r w:rsidRPr="00641F32">
        <w:rPr>
          <w:rFonts w:cs="B Nazanin" w:hint="cs"/>
          <w:rtl/>
          <w:lang w:bidi="fa-IR"/>
        </w:rPr>
        <w:t>ی</w:t>
      </w:r>
      <w:r w:rsidRPr="00641F32">
        <w:rPr>
          <w:rFonts w:cs="B Nazanin" w:hint="eastAsia"/>
          <w:rtl/>
          <w:lang w:bidi="fa-IR"/>
        </w:rPr>
        <w:t>افت</w:t>
      </w:r>
      <w:r w:rsidRPr="00641F32">
        <w:rPr>
          <w:rFonts w:cs="B Nazanin"/>
          <w:lang w:bidi="fa-IR"/>
        </w:rPr>
        <w:t xml:space="preserve"> (UNWTO, 2023)—</w:t>
      </w:r>
      <w:r w:rsidRPr="00641F32">
        <w:rPr>
          <w:rFonts w:cs="B Nazanin"/>
          <w:rtl/>
          <w:lang w:bidi="fa-IR"/>
        </w:rPr>
        <w:t>امر</w:t>
      </w:r>
      <w:r w:rsidRPr="00641F32">
        <w:rPr>
          <w:rFonts w:cs="B Nazanin" w:hint="eastAsia"/>
          <w:rtl/>
          <w:lang w:bidi="fa-IR"/>
        </w:rPr>
        <w:t>وزه</w:t>
      </w:r>
      <w:r w:rsidRPr="00641F32">
        <w:rPr>
          <w:rFonts w:cs="B Nazanin"/>
          <w:rtl/>
          <w:lang w:bidi="fa-IR"/>
        </w:rPr>
        <w:t xml:space="preserve"> با پ</w:t>
      </w:r>
      <w:r w:rsidRPr="00641F32">
        <w:rPr>
          <w:rFonts w:cs="B Nazanin" w:hint="cs"/>
          <w:rtl/>
          <w:lang w:bidi="fa-IR"/>
        </w:rPr>
        <w:t>ی</w:t>
      </w:r>
      <w:r w:rsidRPr="00641F32">
        <w:rPr>
          <w:rFonts w:cs="B Nazanin" w:hint="eastAsia"/>
          <w:rtl/>
          <w:lang w:bidi="fa-IR"/>
        </w:rPr>
        <w:t>چ</w:t>
      </w:r>
      <w:r w:rsidRPr="00641F32">
        <w:rPr>
          <w:rFonts w:cs="B Nazanin" w:hint="cs"/>
          <w:rtl/>
          <w:lang w:bidi="fa-IR"/>
        </w:rPr>
        <w:t>ی</w:t>
      </w:r>
      <w:r w:rsidRPr="00641F32">
        <w:rPr>
          <w:rFonts w:cs="B Nazanin" w:hint="eastAsia"/>
          <w:rtl/>
          <w:lang w:bidi="fa-IR"/>
        </w:rPr>
        <w:t>دگ</w:t>
      </w:r>
      <w:r w:rsidRPr="00641F32">
        <w:rPr>
          <w:rFonts w:cs="B Nazanin" w:hint="cs"/>
          <w:rtl/>
          <w:lang w:bidi="fa-IR"/>
        </w:rPr>
        <w:t>ی‌</w:t>
      </w:r>
      <w:r w:rsidRPr="00641F32">
        <w:rPr>
          <w:rFonts w:cs="B Nazanin" w:hint="eastAsia"/>
          <w:rtl/>
          <w:lang w:bidi="fa-IR"/>
        </w:rPr>
        <w:t>ها</w:t>
      </w:r>
      <w:r w:rsidRPr="00641F32">
        <w:rPr>
          <w:rFonts w:cs="B Nazanin"/>
          <w:rtl/>
          <w:lang w:bidi="fa-IR"/>
        </w:rPr>
        <w:t xml:space="preserve"> و فشارها</w:t>
      </w:r>
      <w:r w:rsidRPr="00641F32">
        <w:rPr>
          <w:rFonts w:cs="B Nazanin" w:hint="cs"/>
          <w:rtl/>
          <w:lang w:bidi="fa-IR"/>
        </w:rPr>
        <w:t>ی</w:t>
      </w:r>
      <w:r w:rsidRPr="00641F32">
        <w:rPr>
          <w:rFonts w:cs="B Nazanin"/>
          <w:rtl/>
          <w:lang w:bidi="fa-IR"/>
        </w:rPr>
        <w:t xml:space="preserve"> ب</w:t>
      </w:r>
      <w:r w:rsidRPr="00641F32">
        <w:rPr>
          <w:rFonts w:cs="B Nazanin" w:hint="cs"/>
          <w:rtl/>
          <w:lang w:bidi="fa-IR"/>
        </w:rPr>
        <w:t>ی‌</w:t>
      </w:r>
      <w:r w:rsidRPr="00641F32">
        <w:rPr>
          <w:rFonts w:cs="B Nazanin" w:hint="eastAsia"/>
          <w:rtl/>
          <w:lang w:bidi="fa-IR"/>
        </w:rPr>
        <w:t>سابقه‌ا</w:t>
      </w:r>
      <w:r w:rsidRPr="00641F32">
        <w:rPr>
          <w:rFonts w:cs="B Nazanin" w:hint="cs"/>
          <w:rtl/>
          <w:lang w:bidi="fa-IR"/>
        </w:rPr>
        <w:t>ی</w:t>
      </w:r>
      <w:r w:rsidRPr="00641F32">
        <w:rPr>
          <w:rFonts w:cs="B Nazanin"/>
          <w:rtl/>
          <w:lang w:bidi="fa-IR"/>
        </w:rPr>
        <w:t xml:space="preserve"> مواجه است. رشد فزا</w:t>
      </w:r>
      <w:r w:rsidRPr="00641F32">
        <w:rPr>
          <w:rFonts w:cs="B Nazanin" w:hint="cs"/>
          <w:rtl/>
          <w:lang w:bidi="fa-IR"/>
        </w:rPr>
        <w:t>ی</w:t>
      </w:r>
      <w:r w:rsidRPr="00641F32">
        <w:rPr>
          <w:rFonts w:cs="B Nazanin" w:hint="eastAsia"/>
          <w:rtl/>
          <w:lang w:bidi="fa-IR"/>
        </w:rPr>
        <w:t>نده،</w:t>
      </w:r>
      <w:r w:rsidRPr="00641F32">
        <w:rPr>
          <w:rFonts w:cs="B Nazanin"/>
          <w:rtl/>
          <w:lang w:bidi="fa-IR"/>
        </w:rPr>
        <w:t xml:space="preserve"> ضمن ا</w:t>
      </w:r>
      <w:r w:rsidRPr="00641F32">
        <w:rPr>
          <w:rFonts w:cs="B Nazanin" w:hint="cs"/>
          <w:rtl/>
          <w:lang w:bidi="fa-IR"/>
        </w:rPr>
        <w:t>ی</w:t>
      </w:r>
      <w:r w:rsidRPr="00641F32">
        <w:rPr>
          <w:rFonts w:cs="B Nazanin" w:hint="eastAsia"/>
          <w:rtl/>
          <w:lang w:bidi="fa-IR"/>
        </w:rPr>
        <w:t>جاد</w:t>
      </w:r>
      <w:r w:rsidRPr="00641F32">
        <w:rPr>
          <w:rFonts w:cs="B Nazanin"/>
          <w:rtl/>
          <w:lang w:bidi="fa-IR"/>
        </w:rPr>
        <w:t xml:space="preserve"> فرصت‌ها، تضاد منافع م</w:t>
      </w:r>
      <w:r w:rsidRPr="00641F32">
        <w:rPr>
          <w:rFonts w:cs="B Nazanin" w:hint="cs"/>
          <w:rtl/>
          <w:lang w:bidi="fa-IR"/>
        </w:rPr>
        <w:t>ی</w:t>
      </w:r>
      <w:r w:rsidRPr="00641F32">
        <w:rPr>
          <w:rFonts w:cs="B Nazanin" w:hint="eastAsia"/>
          <w:rtl/>
          <w:lang w:bidi="fa-IR"/>
        </w:rPr>
        <w:t>ان</w:t>
      </w:r>
      <w:r w:rsidRPr="00641F32">
        <w:rPr>
          <w:rFonts w:cs="B Nazanin"/>
          <w:rtl/>
          <w:lang w:bidi="fa-IR"/>
        </w:rPr>
        <w:t xml:space="preserve"> ذ</w:t>
      </w:r>
      <w:r w:rsidRPr="00641F32">
        <w:rPr>
          <w:rFonts w:cs="B Nazanin" w:hint="cs"/>
          <w:rtl/>
          <w:lang w:bidi="fa-IR"/>
        </w:rPr>
        <w:t>ی</w:t>
      </w:r>
      <w:r w:rsidRPr="00641F32">
        <w:rPr>
          <w:rFonts w:cs="B Nazanin" w:hint="eastAsia"/>
          <w:rtl/>
          <w:lang w:bidi="fa-IR"/>
        </w:rPr>
        <w:t>نفعان</w:t>
      </w:r>
      <w:r w:rsidRPr="00641F32">
        <w:rPr>
          <w:rFonts w:cs="B Nazanin"/>
          <w:rtl/>
          <w:lang w:bidi="fa-IR"/>
        </w:rPr>
        <w:t xml:space="preserve"> متعدد، تخر</w:t>
      </w:r>
      <w:r w:rsidRPr="00641F32">
        <w:rPr>
          <w:rFonts w:cs="B Nazanin" w:hint="cs"/>
          <w:rtl/>
          <w:lang w:bidi="fa-IR"/>
        </w:rPr>
        <w:t>ی</w:t>
      </w:r>
      <w:r w:rsidRPr="00641F32">
        <w:rPr>
          <w:rFonts w:cs="B Nazanin" w:hint="eastAsia"/>
          <w:rtl/>
          <w:lang w:bidi="fa-IR"/>
        </w:rPr>
        <w:t>ب</w:t>
      </w:r>
      <w:r w:rsidRPr="00641F32">
        <w:rPr>
          <w:rFonts w:cs="B Nazanin"/>
          <w:rtl/>
          <w:lang w:bidi="fa-IR"/>
        </w:rPr>
        <w:t xml:space="preserve"> منابع ز</w:t>
      </w:r>
      <w:r w:rsidRPr="00641F32">
        <w:rPr>
          <w:rFonts w:cs="B Nazanin" w:hint="cs"/>
          <w:rtl/>
          <w:lang w:bidi="fa-IR"/>
        </w:rPr>
        <w:t>ی</w:t>
      </w:r>
      <w:r w:rsidRPr="00641F32">
        <w:rPr>
          <w:rFonts w:cs="B Nazanin" w:hint="eastAsia"/>
          <w:rtl/>
          <w:lang w:bidi="fa-IR"/>
        </w:rPr>
        <w:t>ست‌مح</w:t>
      </w:r>
      <w:r w:rsidRPr="00641F32">
        <w:rPr>
          <w:rFonts w:cs="B Nazanin" w:hint="cs"/>
          <w:rtl/>
          <w:lang w:bidi="fa-IR"/>
        </w:rPr>
        <w:t>ی</w:t>
      </w:r>
      <w:r w:rsidRPr="00641F32">
        <w:rPr>
          <w:rFonts w:cs="B Nazanin" w:hint="eastAsia"/>
          <w:rtl/>
          <w:lang w:bidi="fa-IR"/>
        </w:rPr>
        <w:t>ط</w:t>
      </w:r>
      <w:r w:rsidRPr="00641F32">
        <w:rPr>
          <w:rFonts w:cs="B Nazanin" w:hint="cs"/>
          <w:rtl/>
          <w:lang w:bidi="fa-IR"/>
        </w:rPr>
        <w:t>ی</w:t>
      </w:r>
      <w:r w:rsidRPr="00641F32">
        <w:rPr>
          <w:rFonts w:cs="B Nazanin"/>
          <w:rtl/>
          <w:lang w:bidi="fa-IR"/>
        </w:rPr>
        <w:t xml:space="preserve"> و نارضا</w:t>
      </w:r>
      <w:r w:rsidRPr="00641F32">
        <w:rPr>
          <w:rFonts w:cs="B Nazanin" w:hint="cs"/>
          <w:rtl/>
          <w:lang w:bidi="fa-IR"/>
        </w:rPr>
        <w:t>ی</w:t>
      </w:r>
      <w:r w:rsidRPr="00641F32">
        <w:rPr>
          <w:rFonts w:cs="B Nazanin" w:hint="eastAsia"/>
          <w:rtl/>
          <w:lang w:bidi="fa-IR"/>
        </w:rPr>
        <w:t>ت</w:t>
      </w:r>
      <w:r w:rsidRPr="00641F32">
        <w:rPr>
          <w:rFonts w:cs="B Nazanin" w:hint="cs"/>
          <w:rtl/>
          <w:lang w:bidi="fa-IR"/>
        </w:rPr>
        <w:t>ی</w:t>
      </w:r>
      <w:r w:rsidRPr="00641F32">
        <w:rPr>
          <w:rFonts w:cs="B Nazanin"/>
          <w:rtl/>
          <w:lang w:bidi="fa-IR"/>
        </w:rPr>
        <w:t xml:space="preserve"> جوامع محل</w:t>
      </w:r>
      <w:r w:rsidRPr="00641F32">
        <w:rPr>
          <w:rFonts w:cs="B Nazanin" w:hint="cs"/>
          <w:rtl/>
          <w:lang w:bidi="fa-IR"/>
        </w:rPr>
        <w:t>ی</w:t>
      </w:r>
      <w:r w:rsidRPr="00641F32">
        <w:rPr>
          <w:rFonts w:cs="B Nazanin"/>
          <w:rtl/>
          <w:lang w:bidi="fa-IR"/>
        </w:rPr>
        <w:t xml:space="preserve"> را تشد</w:t>
      </w:r>
      <w:r w:rsidRPr="00641F32">
        <w:rPr>
          <w:rFonts w:cs="B Nazanin" w:hint="cs"/>
          <w:rtl/>
          <w:lang w:bidi="fa-IR"/>
        </w:rPr>
        <w:t>ی</w:t>
      </w:r>
      <w:r w:rsidRPr="00641F32">
        <w:rPr>
          <w:rFonts w:cs="B Nazanin" w:hint="eastAsia"/>
          <w:rtl/>
          <w:lang w:bidi="fa-IR"/>
        </w:rPr>
        <w:t>د</w:t>
      </w:r>
      <w:r w:rsidRPr="00641F32">
        <w:rPr>
          <w:rFonts w:cs="B Nazanin"/>
          <w:rtl/>
          <w:lang w:bidi="fa-IR"/>
        </w:rPr>
        <w:t xml:space="preserve"> کرده و ناکارآمد</w:t>
      </w:r>
      <w:r w:rsidRPr="00641F32">
        <w:rPr>
          <w:rFonts w:cs="B Nazanin" w:hint="cs"/>
          <w:rtl/>
          <w:lang w:bidi="fa-IR"/>
        </w:rPr>
        <w:t>ی</w:t>
      </w:r>
      <w:r w:rsidRPr="00641F32">
        <w:rPr>
          <w:rFonts w:cs="B Nazanin"/>
          <w:rtl/>
          <w:lang w:bidi="fa-IR"/>
        </w:rPr>
        <w:t xml:space="preserve"> مدل‌ها</w:t>
      </w:r>
      <w:r w:rsidRPr="00641F32">
        <w:rPr>
          <w:rFonts w:cs="B Nazanin" w:hint="cs"/>
          <w:rtl/>
          <w:lang w:bidi="fa-IR"/>
        </w:rPr>
        <w:t>ی</w:t>
      </w:r>
      <w:r w:rsidRPr="00641F32">
        <w:rPr>
          <w:rFonts w:cs="B Nazanin"/>
          <w:rtl/>
          <w:lang w:bidi="fa-IR"/>
        </w:rPr>
        <w:t xml:space="preserve"> مد</w:t>
      </w:r>
      <w:r w:rsidRPr="00641F32">
        <w:rPr>
          <w:rFonts w:cs="B Nazanin" w:hint="cs"/>
          <w:rtl/>
          <w:lang w:bidi="fa-IR"/>
        </w:rPr>
        <w:t>ی</w:t>
      </w:r>
      <w:r w:rsidRPr="00641F32">
        <w:rPr>
          <w:rFonts w:cs="B Nazanin" w:hint="eastAsia"/>
          <w:rtl/>
          <w:lang w:bidi="fa-IR"/>
        </w:rPr>
        <w:t>ر</w:t>
      </w:r>
      <w:r w:rsidRPr="00641F32">
        <w:rPr>
          <w:rFonts w:cs="B Nazanin" w:hint="cs"/>
          <w:rtl/>
          <w:lang w:bidi="fa-IR"/>
        </w:rPr>
        <w:t>ی</w:t>
      </w:r>
      <w:r w:rsidRPr="00641F32">
        <w:rPr>
          <w:rFonts w:cs="B Nazanin" w:hint="eastAsia"/>
          <w:rtl/>
          <w:lang w:bidi="fa-IR"/>
        </w:rPr>
        <w:t>ت</w:t>
      </w:r>
      <w:r w:rsidRPr="00641F32">
        <w:rPr>
          <w:rFonts w:cs="B Nazanin" w:hint="cs"/>
          <w:rtl/>
          <w:lang w:bidi="fa-IR"/>
        </w:rPr>
        <w:t>ی</w:t>
      </w:r>
      <w:r w:rsidRPr="00641F32">
        <w:rPr>
          <w:rFonts w:cs="B Nazanin"/>
          <w:rtl/>
          <w:lang w:bidi="fa-IR"/>
        </w:rPr>
        <w:t xml:space="preserve"> سنت</w:t>
      </w:r>
      <w:r w:rsidRPr="00641F32">
        <w:rPr>
          <w:rFonts w:cs="B Nazanin" w:hint="cs"/>
          <w:rtl/>
          <w:lang w:bidi="fa-IR"/>
        </w:rPr>
        <w:t>ی</w:t>
      </w:r>
      <w:r w:rsidRPr="00641F32">
        <w:rPr>
          <w:rFonts w:cs="B Nazanin"/>
          <w:rtl/>
          <w:lang w:bidi="fa-IR"/>
        </w:rPr>
        <w:t xml:space="preserve"> و سلسله‌مراتب</w:t>
      </w:r>
      <w:r w:rsidRPr="00641F32">
        <w:rPr>
          <w:rFonts w:cs="B Nazanin" w:hint="cs"/>
          <w:rtl/>
          <w:lang w:bidi="fa-IR"/>
        </w:rPr>
        <w:t>ی</w:t>
      </w:r>
      <w:r w:rsidRPr="00641F32">
        <w:rPr>
          <w:rFonts w:cs="B Nazanin"/>
          <w:rtl/>
          <w:lang w:bidi="fa-IR"/>
        </w:rPr>
        <w:t xml:space="preserve"> را آشکار ساخته است. در چن</w:t>
      </w:r>
      <w:r w:rsidRPr="00641F32">
        <w:rPr>
          <w:rFonts w:cs="B Nazanin" w:hint="cs"/>
          <w:rtl/>
          <w:lang w:bidi="fa-IR"/>
        </w:rPr>
        <w:t>ی</w:t>
      </w:r>
      <w:r w:rsidRPr="00641F32">
        <w:rPr>
          <w:rFonts w:cs="B Nazanin" w:hint="eastAsia"/>
          <w:rtl/>
          <w:lang w:bidi="fa-IR"/>
        </w:rPr>
        <w:t>ن</w:t>
      </w:r>
      <w:r w:rsidRPr="00641F32">
        <w:rPr>
          <w:rFonts w:cs="B Nazanin"/>
          <w:rtl/>
          <w:lang w:bidi="fa-IR"/>
        </w:rPr>
        <w:t xml:space="preserve"> بستر</w:t>
      </w:r>
      <w:r w:rsidRPr="00641F32">
        <w:rPr>
          <w:rFonts w:cs="B Nazanin" w:hint="cs"/>
          <w:rtl/>
          <w:lang w:bidi="fa-IR"/>
        </w:rPr>
        <w:t>ی</w:t>
      </w:r>
      <w:r w:rsidRPr="00641F32">
        <w:rPr>
          <w:rFonts w:cs="B Nazanin" w:hint="eastAsia"/>
          <w:rtl/>
          <w:lang w:bidi="fa-IR"/>
        </w:rPr>
        <w:t>،</w:t>
      </w:r>
      <w:r w:rsidRPr="00641F32">
        <w:rPr>
          <w:rFonts w:cs="B Nazanin"/>
          <w:rtl/>
          <w:lang w:bidi="fa-IR"/>
        </w:rPr>
        <w:t xml:space="preserve"> </w:t>
      </w:r>
      <w:r w:rsidRPr="00641F32">
        <w:rPr>
          <w:rFonts w:cs="B Nazanin" w:hint="eastAsia"/>
          <w:rtl/>
          <w:lang w:bidi="fa-IR"/>
        </w:rPr>
        <w:t>«حکمروا</w:t>
      </w:r>
      <w:r w:rsidRPr="00641F32">
        <w:rPr>
          <w:rFonts w:cs="B Nazanin" w:hint="cs"/>
          <w:rtl/>
          <w:lang w:bidi="fa-IR"/>
        </w:rPr>
        <w:t>یی</w:t>
      </w:r>
      <w:r w:rsidRPr="00641F32">
        <w:rPr>
          <w:rFonts w:cs="B Nazanin"/>
          <w:rtl/>
          <w:lang w:bidi="fa-IR"/>
        </w:rPr>
        <w:t xml:space="preserve"> گردشگر</w:t>
      </w:r>
      <w:r w:rsidRPr="00641F32">
        <w:rPr>
          <w:rFonts w:cs="B Nazanin" w:hint="cs"/>
          <w:rtl/>
          <w:lang w:bidi="fa-IR"/>
        </w:rPr>
        <w:t>ی</w:t>
      </w:r>
      <w:r w:rsidRPr="00641F32">
        <w:rPr>
          <w:rFonts w:cs="B Nazanin" w:hint="eastAsia"/>
          <w:rtl/>
          <w:lang w:bidi="fa-IR"/>
        </w:rPr>
        <w:t>»</w:t>
      </w:r>
      <w:r w:rsidRPr="00641F32">
        <w:rPr>
          <w:rFonts w:cs="B Nazanin"/>
          <w:rtl/>
          <w:lang w:bidi="fa-IR"/>
        </w:rPr>
        <w:t xml:space="preserve"> نه به‌عنوان </w:t>
      </w:r>
      <w:r w:rsidRPr="00641F32">
        <w:rPr>
          <w:rFonts w:cs="B Nazanin" w:hint="cs"/>
          <w:rtl/>
          <w:lang w:bidi="fa-IR"/>
        </w:rPr>
        <w:t>ی</w:t>
      </w:r>
      <w:r w:rsidRPr="00641F32">
        <w:rPr>
          <w:rFonts w:cs="B Nazanin" w:hint="eastAsia"/>
          <w:rtl/>
          <w:lang w:bidi="fa-IR"/>
        </w:rPr>
        <w:t>ک</w:t>
      </w:r>
      <w:r w:rsidRPr="00641F32">
        <w:rPr>
          <w:rFonts w:cs="B Nazanin"/>
          <w:rtl/>
          <w:lang w:bidi="fa-IR"/>
        </w:rPr>
        <w:t xml:space="preserve"> مفهوم مد</w:t>
      </w:r>
      <w:r w:rsidRPr="00641F32">
        <w:rPr>
          <w:rFonts w:cs="B Nazanin" w:hint="cs"/>
          <w:rtl/>
          <w:lang w:bidi="fa-IR"/>
        </w:rPr>
        <w:t>ی</w:t>
      </w:r>
      <w:r w:rsidRPr="00641F32">
        <w:rPr>
          <w:rFonts w:cs="B Nazanin" w:hint="eastAsia"/>
          <w:rtl/>
          <w:lang w:bidi="fa-IR"/>
        </w:rPr>
        <w:t>ر</w:t>
      </w:r>
      <w:r w:rsidRPr="00641F32">
        <w:rPr>
          <w:rFonts w:cs="B Nazanin" w:hint="cs"/>
          <w:rtl/>
          <w:lang w:bidi="fa-IR"/>
        </w:rPr>
        <w:t>ی</w:t>
      </w:r>
      <w:r w:rsidRPr="00641F32">
        <w:rPr>
          <w:rFonts w:cs="B Nazanin" w:hint="eastAsia"/>
          <w:rtl/>
          <w:lang w:bidi="fa-IR"/>
        </w:rPr>
        <w:t>ت</w:t>
      </w:r>
      <w:r w:rsidRPr="00641F32">
        <w:rPr>
          <w:rFonts w:cs="B Nazanin" w:hint="cs"/>
          <w:rtl/>
          <w:lang w:bidi="fa-IR"/>
        </w:rPr>
        <w:t>ی</w:t>
      </w:r>
      <w:r w:rsidRPr="00641F32">
        <w:rPr>
          <w:rFonts w:cs="B Nazanin" w:hint="eastAsia"/>
          <w:rtl/>
          <w:lang w:bidi="fa-IR"/>
        </w:rPr>
        <w:t>،</w:t>
      </w:r>
      <w:r w:rsidRPr="00641F32">
        <w:rPr>
          <w:rFonts w:cs="B Nazanin"/>
          <w:rtl/>
          <w:lang w:bidi="fa-IR"/>
        </w:rPr>
        <w:t xml:space="preserve"> بلکه به‌عنوان </w:t>
      </w:r>
      <w:r w:rsidRPr="00641F32">
        <w:rPr>
          <w:rFonts w:cs="B Nazanin" w:hint="cs"/>
          <w:rtl/>
          <w:lang w:bidi="fa-IR"/>
        </w:rPr>
        <w:t>ی</w:t>
      </w:r>
      <w:r w:rsidRPr="00641F32">
        <w:rPr>
          <w:rFonts w:cs="B Nazanin" w:hint="eastAsia"/>
          <w:rtl/>
          <w:lang w:bidi="fa-IR"/>
        </w:rPr>
        <w:t>ک</w:t>
      </w:r>
      <w:r w:rsidRPr="00641F32">
        <w:rPr>
          <w:rFonts w:cs="B Nazanin"/>
          <w:rtl/>
          <w:lang w:bidi="fa-IR"/>
        </w:rPr>
        <w:t xml:space="preserve"> پارادا</w:t>
      </w:r>
      <w:r w:rsidRPr="00641F32">
        <w:rPr>
          <w:rFonts w:cs="B Nazanin" w:hint="cs"/>
          <w:rtl/>
          <w:lang w:bidi="fa-IR"/>
        </w:rPr>
        <w:t>ی</w:t>
      </w:r>
      <w:r w:rsidRPr="00641F32">
        <w:rPr>
          <w:rFonts w:cs="B Nazanin" w:hint="eastAsia"/>
          <w:rtl/>
          <w:lang w:bidi="fa-IR"/>
        </w:rPr>
        <w:t>م</w:t>
      </w:r>
      <w:r w:rsidRPr="00641F32">
        <w:rPr>
          <w:rFonts w:cs="B Nazanin"/>
          <w:rtl/>
          <w:lang w:bidi="fa-IR"/>
        </w:rPr>
        <w:t xml:space="preserve"> کل</w:t>
      </w:r>
      <w:r w:rsidRPr="00641F32">
        <w:rPr>
          <w:rFonts w:cs="B Nazanin" w:hint="cs"/>
          <w:rtl/>
          <w:lang w:bidi="fa-IR"/>
        </w:rPr>
        <w:t>ی</w:t>
      </w:r>
      <w:r w:rsidRPr="00641F32">
        <w:rPr>
          <w:rFonts w:cs="B Nazanin" w:hint="eastAsia"/>
          <w:rtl/>
          <w:lang w:bidi="fa-IR"/>
        </w:rPr>
        <w:t>د</w:t>
      </w:r>
      <w:r w:rsidRPr="00641F32">
        <w:rPr>
          <w:rFonts w:cs="B Nazanin" w:hint="cs"/>
          <w:rtl/>
          <w:lang w:bidi="fa-IR"/>
        </w:rPr>
        <w:t>ی</w:t>
      </w:r>
      <w:r w:rsidRPr="00641F32">
        <w:rPr>
          <w:rFonts w:cs="B Nazanin"/>
          <w:rtl/>
          <w:lang w:bidi="fa-IR"/>
        </w:rPr>
        <w:t xml:space="preserve"> برا</w:t>
      </w:r>
      <w:r w:rsidRPr="00641F32">
        <w:rPr>
          <w:rFonts w:cs="B Nazanin" w:hint="cs"/>
          <w:rtl/>
          <w:lang w:bidi="fa-IR"/>
        </w:rPr>
        <w:t>ی</w:t>
      </w:r>
      <w:r w:rsidRPr="00641F32">
        <w:rPr>
          <w:rFonts w:cs="B Nazanin"/>
          <w:rtl/>
          <w:lang w:bidi="fa-IR"/>
        </w:rPr>
        <w:t xml:space="preserve"> هدا</w:t>
      </w:r>
      <w:r w:rsidRPr="00641F32">
        <w:rPr>
          <w:rFonts w:cs="B Nazanin" w:hint="cs"/>
          <w:rtl/>
          <w:lang w:bidi="fa-IR"/>
        </w:rPr>
        <w:t>ی</w:t>
      </w:r>
      <w:r w:rsidRPr="00641F32">
        <w:rPr>
          <w:rFonts w:cs="B Nazanin" w:hint="eastAsia"/>
          <w:rtl/>
          <w:lang w:bidi="fa-IR"/>
        </w:rPr>
        <w:t>ت</w:t>
      </w:r>
      <w:r w:rsidRPr="00641F32">
        <w:rPr>
          <w:rFonts w:cs="B Nazanin"/>
          <w:rtl/>
          <w:lang w:bidi="fa-IR"/>
        </w:rPr>
        <w:t xml:space="preserve"> تعاملات پ</w:t>
      </w:r>
      <w:r w:rsidRPr="00641F32">
        <w:rPr>
          <w:rFonts w:cs="B Nazanin" w:hint="cs"/>
          <w:rtl/>
          <w:lang w:bidi="fa-IR"/>
        </w:rPr>
        <w:t>ی</w:t>
      </w:r>
      <w:r w:rsidRPr="00641F32">
        <w:rPr>
          <w:rFonts w:cs="B Nazanin" w:hint="eastAsia"/>
          <w:rtl/>
          <w:lang w:bidi="fa-IR"/>
        </w:rPr>
        <w:t>چ</w:t>
      </w:r>
      <w:r w:rsidRPr="00641F32">
        <w:rPr>
          <w:rFonts w:cs="B Nazanin" w:hint="cs"/>
          <w:rtl/>
          <w:lang w:bidi="fa-IR"/>
        </w:rPr>
        <w:t>ی</w:t>
      </w:r>
      <w:r w:rsidRPr="00641F32">
        <w:rPr>
          <w:rFonts w:cs="B Nazanin" w:hint="eastAsia"/>
          <w:rtl/>
          <w:lang w:bidi="fa-IR"/>
        </w:rPr>
        <w:t>ده</w:t>
      </w:r>
      <w:r w:rsidRPr="00641F32">
        <w:rPr>
          <w:rFonts w:cs="B Nazanin"/>
          <w:rtl/>
          <w:lang w:bidi="fa-IR"/>
        </w:rPr>
        <w:t xml:space="preserve"> و گذار به سمت پا</w:t>
      </w:r>
      <w:r w:rsidRPr="00641F32">
        <w:rPr>
          <w:rFonts w:cs="B Nazanin" w:hint="cs"/>
          <w:rtl/>
          <w:lang w:bidi="fa-IR"/>
        </w:rPr>
        <w:t>ی</w:t>
      </w:r>
      <w:r w:rsidRPr="00641F32">
        <w:rPr>
          <w:rFonts w:cs="B Nazanin" w:hint="eastAsia"/>
          <w:rtl/>
          <w:lang w:bidi="fa-IR"/>
        </w:rPr>
        <w:t>دار</w:t>
      </w:r>
      <w:r w:rsidRPr="00641F32">
        <w:rPr>
          <w:rFonts w:cs="B Nazanin" w:hint="cs"/>
          <w:rtl/>
          <w:lang w:bidi="fa-IR"/>
        </w:rPr>
        <w:t>ی</w:t>
      </w:r>
      <w:r w:rsidRPr="00641F32">
        <w:rPr>
          <w:rFonts w:cs="B Nazanin"/>
          <w:rtl/>
          <w:lang w:bidi="fa-IR"/>
        </w:rPr>
        <w:t xml:space="preserve"> ظهور کرده است</w:t>
      </w:r>
      <w:r w:rsidRPr="00641F32">
        <w:rPr>
          <w:rFonts w:cs="B Nazanin"/>
          <w:lang w:bidi="fa-IR"/>
        </w:rPr>
        <w:t xml:space="preserve"> </w:t>
      </w:r>
      <w:r>
        <w:rPr>
          <w:rFonts w:cs="B Nazanin"/>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{"citationID":"6FkB7wjE","properties":{"formattedCitation":"(Alvarez, 2025)","plainCitation":"(Alvarez, 2025)","noteIndex":0},"citationItems":[{"id":"MgvcTm8U/37hrrOoe","uris":["http://zotero.org/users/local/Uiz99yYo/items</w:instrText>
      </w:r>
      <w:r w:rsidR="00FD33D6">
        <w:rPr>
          <w:rFonts w:cs="B Nazanin"/>
          <w:rtl/>
          <w:lang w:bidi="fa-IR"/>
        </w:rPr>
        <w:instrText>/</w:instrText>
      </w:r>
      <w:r w:rsidR="00FD33D6">
        <w:rPr>
          <w:rFonts w:cs="B Nazanin"/>
          <w:lang w:bidi="fa-IR"/>
        </w:rPr>
        <w:instrText>SQPLFYST"],"itemData":{"id":8259,"type":"article-journal","container-title":"Tourism Review","ISSN":"1660-5373","issue":"1","journalAbbreviation":"Tourism Review","note":"publisher: Emerald Publishing Limited","page":"209-220","title":"Governance for the</w:instrText>
      </w:r>
      <w:r w:rsidR="00FD33D6">
        <w:rPr>
          <w:rFonts w:cs="B Nazanin"/>
          <w:rtl/>
          <w:lang w:bidi="fa-IR"/>
        </w:rPr>
        <w:instrText xml:space="preserve"> </w:instrText>
      </w:r>
      <w:r w:rsidR="00FD33D6">
        <w:rPr>
          <w:rFonts w:cs="B Nazanin"/>
          <w:lang w:bidi="fa-IR"/>
        </w:rPr>
        <w:instrText>implementation of the sustainable development goals in tourism: a 2050 horizon paper","volume":"80","author":[{"family":"Alvarez","given":"Maria D"}],"issued":{"date-parts</w:instrText>
      </w:r>
      <w:r w:rsidR="00FD33D6">
        <w:rPr>
          <w:rFonts w:cs="B Nazanin"/>
          <w:rtl/>
          <w:lang w:bidi="fa-IR"/>
        </w:rPr>
        <w:instrText>":[["2025"]]</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rtl/>
          <w:lang w:bidi="fa-IR"/>
        </w:rPr>
        <w:fldChar w:fldCharType="separate"/>
      </w:r>
      <w:r w:rsidRPr="001C123F">
        <w:t>(Alvarez, 2025)</w:t>
      </w:r>
      <w:r>
        <w:rPr>
          <w:rFonts w:cs="B Nazanin"/>
          <w:rtl/>
          <w:lang w:bidi="fa-IR"/>
        </w:rPr>
        <w:fldChar w:fldCharType="end"/>
      </w:r>
      <w:r w:rsidRPr="00641F32">
        <w:rPr>
          <w:rFonts w:cs="B Nazanin"/>
          <w:lang w:bidi="fa-IR"/>
        </w:rPr>
        <w:t xml:space="preserve">. </w:t>
      </w:r>
      <w:r w:rsidRPr="00641F32">
        <w:rPr>
          <w:rFonts w:cs="B Nazanin"/>
          <w:rtl/>
          <w:lang w:bidi="fa-IR"/>
        </w:rPr>
        <w:t>همان‌طور که بو</w:t>
      </w:r>
      <w:r w:rsidRPr="00641F32">
        <w:rPr>
          <w:rFonts w:cs="B Nazanin" w:hint="cs"/>
          <w:rtl/>
          <w:lang w:bidi="fa-IR"/>
        </w:rPr>
        <w:t>یی</w:t>
      </w:r>
      <w:r w:rsidRPr="00641F32">
        <w:rPr>
          <w:rFonts w:cs="B Nazanin" w:hint="eastAsia"/>
          <w:rtl/>
          <w:lang w:bidi="fa-IR"/>
        </w:rPr>
        <w:t>ان</w:t>
      </w:r>
      <w:r w:rsidRPr="00641F32">
        <w:rPr>
          <w:rFonts w:cs="B Nazanin"/>
          <w:rtl/>
          <w:lang w:bidi="fa-IR"/>
        </w:rPr>
        <w:t xml:space="preserve"> و همکاران (2023) تأک</w:t>
      </w:r>
      <w:r w:rsidRPr="00641F32">
        <w:rPr>
          <w:rFonts w:cs="B Nazanin" w:hint="cs"/>
          <w:rtl/>
          <w:lang w:bidi="fa-IR"/>
        </w:rPr>
        <w:t>ی</w:t>
      </w:r>
      <w:r w:rsidRPr="00641F32">
        <w:rPr>
          <w:rFonts w:cs="B Nazanin" w:hint="eastAsia"/>
          <w:rtl/>
          <w:lang w:bidi="fa-IR"/>
        </w:rPr>
        <w:t>د</w:t>
      </w:r>
      <w:r w:rsidRPr="00641F32">
        <w:rPr>
          <w:rFonts w:cs="B Nazanin"/>
          <w:rtl/>
          <w:lang w:bidi="fa-IR"/>
        </w:rPr>
        <w:t xml:space="preserve"> م</w:t>
      </w:r>
      <w:r w:rsidRPr="00641F32">
        <w:rPr>
          <w:rFonts w:cs="B Nazanin" w:hint="cs"/>
          <w:rtl/>
          <w:lang w:bidi="fa-IR"/>
        </w:rPr>
        <w:t>ی‌</w:t>
      </w:r>
      <w:r w:rsidRPr="00641F32">
        <w:rPr>
          <w:rFonts w:cs="B Nazanin" w:hint="eastAsia"/>
          <w:rtl/>
          <w:lang w:bidi="fa-IR"/>
        </w:rPr>
        <w:t>کنند،</w:t>
      </w:r>
      <w:r w:rsidRPr="00641F32">
        <w:rPr>
          <w:rFonts w:cs="B Nazanin"/>
          <w:rtl/>
          <w:lang w:bidi="fa-IR"/>
        </w:rPr>
        <w:t xml:space="preserve"> حکمروا</w:t>
      </w:r>
      <w:r w:rsidRPr="00641F32">
        <w:rPr>
          <w:rFonts w:cs="B Nazanin" w:hint="cs"/>
          <w:rtl/>
          <w:lang w:bidi="fa-IR"/>
        </w:rPr>
        <w:t>یی</w:t>
      </w:r>
      <w:r w:rsidRPr="00641F32">
        <w:rPr>
          <w:rFonts w:cs="B Nazanin"/>
          <w:rtl/>
          <w:lang w:bidi="fa-IR"/>
        </w:rPr>
        <w:t xml:space="preserve"> کارآمد، پ</w:t>
      </w:r>
      <w:r w:rsidRPr="00641F32">
        <w:rPr>
          <w:rFonts w:cs="B Nazanin" w:hint="cs"/>
          <w:rtl/>
          <w:lang w:bidi="fa-IR"/>
        </w:rPr>
        <w:t>ی</w:t>
      </w:r>
      <w:r w:rsidRPr="00641F32">
        <w:rPr>
          <w:rFonts w:cs="B Nazanin" w:hint="eastAsia"/>
          <w:rtl/>
          <w:lang w:bidi="fa-IR"/>
        </w:rPr>
        <w:t>ش‌ن</w:t>
      </w:r>
      <w:r w:rsidRPr="00641F32">
        <w:rPr>
          <w:rFonts w:cs="B Nazanin" w:hint="cs"/>
          <w:rtl/>
          <w:lang w:bidi="fa-IR"/>
        </w:rPr>
        <w:t>ی</w:t>
      </w:r>
      <w:r w:rsidRPr="00641F32">
        <w:rPr>
          <w:rFonts w:cs="B Nazanin" w:hint="eastAsia"/>
          <w:rtl/>
          <w:lang w:bidi="fa-IR"/>
        </w:rPr>
        <w:t>از</w:t>
      </w:r>
      <w:r w:rsidRPr="00641F32">
        <w:rPr>
          <w:rFonts w:cs="B Nazanin"/>
          <w:rtl/>
          <w:lang w:bidi="fa-IR"/>
        </w:rPr>
        <w:t xml:space="preserve"> اساس</w:t>
      </w:r>
      <w:r w:rsidRPr="00641F32">
        <w:rPr>
          <w:rFonts w:cs="B Nazanin" w:hint="cs"/>
          <w:rtl/>
          <w:lang w:bidi="fa-IR"/>
        </w:rPr>
        <w:t>ی</w:t>
      </w:r>
      <w:r w:rsidRPr="00641F32">
        <w:rPr>
          <w:rFonts w:cs="B Nazanin"/>
          <w:rtl/>
          <w:lang w:bidi="fa-IR"/>
        </w:rPr>
        <w:t xml:space="preserve"> برا</w:t>
      </w:r>
      <w:r w:rsidRPr="00641F32">
        <w:rPr>
          <w:rFonts w:cs="B Nazanin" w:hint="cs"/>
          <w:rtl/>
          <w:lang w:bidi="fa-IR"/>
        </w:rPr>
        <w:t>ی</w:t>
      </w:r>
      <w:r w:rsidRPr="00641F32">
        <w:rPr>
          <w:rFonts w:cs="B Nazanin"/>
          <w:rtl/>
          <w:lang w:bidi="fa-IR"/>
        </w:rPr>
        <w:t xml:space="preserve"> توسعه پا</w:t>
      </w:r>
      <w:r w:rsidRPr="00641F32">
        <w:rPr>
          <w:rFonts w:cs="B Nazanin" w:hint="cs"/>
          <w:rtl/>
          <w:lang w:bidi="fa-IR"/>
        </w:rPr>
        <w:t>ی</w:t>
      </w:r>
      <w:r w:rsidRPr="00641F32">
        <w:rPr>
          <w:rFonts w:cs="B Nazanin" w:hint="eastAsia"/>
          <w:rtl/>
          <w:lang w:bidi="fa-IR"/>
        </w:rPr>
        <w:t>دار</w:t>
      </w:r>
      <w:r w:rsidRPr="00641F32">
        <w:rPr>
          <w:rFonts w:cs="B Nazanin"/>
          <w:rtl/>
          <w:lang w:bidi="fa-IR"/>
        </w:rPr>
        <w:t xml:space="preserve"> است که ابعاد س</w:t>
      </w:r>
      <w:r w:rsidRPr="00641F32">
        <w:rPr>
          <w:rFonts w:cs="B Nazanin" w:hint="cs"/>
          <w:rtl/>
          <w:lang w:bidi="fa-IR"/>
        </w:rPr>
        <w:t>ی</w:t>
      </w:r>
      <w:r w:rsidRPr="00641F32">
        <w:rPr>
          <w:rFonts w:cs="B Nazanin" w:hint="eastAsia"/>
          <w:rtl/>
          <w:lang w:bidi="fa-IR"/>
        </w:rPr>
        <w:t>اس</w:t>
      </w:r>
      <w:r w:rsidRPr="00641F32">
        <w:rPr>
          <w:rFonts w:cs="B Nazanin" w:hint="cs"/>
          <w:rtl/>
          <w:lang w:bidi="fa-IR"/>
        </w:rPr>
        <w:t>ی</w:t>
      </w:r>
      <w:r w:rsidRPr="00641F32">
        <w:rPr>
          <w:rFonts w:cs="B Nazanin" w:hint="eastAsia"/>
          <w:rtl/>
          <w:lang w:bidi="fa-IR"/>
        </w:rPr>
        <w:t>،</w:t>
      </w:r>
      <w:r w:rsidRPr="00641F32">
        <w:rPr>
          <w:rFonts w:cs="B Nazanin"/>
          <w:rtl/>
          <w:lang w:bidi="fa-IR"/>
        </w:rPr>
        <w:t xml:space="preserve"> اقتصاد</w:t>
      </w:r>
      <w:r w:rsidRPr="00641F32">
        <w:rPr>
          <w:rFonts w:cs="B Nazanin" w:hint="cs"/>
          <w:rtl/>
          <w:lang w:bidi="fa-IR"/>
        </w:rPr>
        <w:t>ی</w:t>
      </w:r>
      <w:r w:rsidRPr="00641F32">
        <w:rPr>
          <w:rFonts w:cs="B Nazanin" w:hint="eastAsia"/>
          <w:rtl/>
          <w:lang w:bidi="fa-IR"/>
        </w:rPr>
        <w:t>،</w:t>
      </w:r>
      <w:r w:rsidRPr="00641F32">
        <w:rPr>
          <w:rFonts w:cs="B Nazanin"/>
          <w:rtl/>
          <w:lang w:bidi="fa-IR"/>
        </w:rPr>
        <w:t xml:space="preserve"> اجتماع</w:t>
      </w:r>
      <w:r w:rsidRPr="00641F32">
        <w:rPr>
          <w:rFonts w:cs="B Nazanin" w:hint="cs"/>
          <w:rtl/>
          <w:lang w:bidi="fa-IR"/>
        </w:rPr>
        <w:t>ی</w:t>
      </w:r>
      <w:r w:rsidRPr="00641F32">
        <w:rPr>
          <w:rFonts w:cs="B Nazanin"/>
          <w:rtl/>
          <w:lang w:bidi="fa-IR"/>
        </w:rPr>
        <w:t xml:space="preserve"> و مح</w:t>
      </w:r>
      <w:r w:rsidRPr="00641F32">
        <w:rPr>
          <w:rFonts w:cs="B Nazanin" w:hint="cs"/>
          <w:rtl/>
          <w:lang w:bidi="fa-IR"/>
        </w:rPr>
        <w:t>ی</w:t>
      </w:r>
      <w:r w:rsidRPr="00641F32">
        <w:rPr>
          <w:rFonts w:cs="B Nazanin" w:hint="eastAsia"/>
          <w:rtl/>
          <w:lang w:bidi="fa-IR"/>
        </w:rPr>
        <w:t>ط‌ز</w:t>
      </w:r>
      <w:r w:rsidRPr="00641F32">
        <w:rPr>
          <w:rFonts w:cs="B Nazanin" w:hint="cs"/>
          <w:rtl/>
          <w:lang w:bidi="fa-IR"/>
        </w:rPr>
        <w:t>ی</w:t>
      </w:r>
      <w:r w:rsidRPr="00641F32">
        <w:rPr>
          <w:rFonts w:cs="B Nazanin" w:hint="eastAsia"/>
          <w:rtl/>
          <w:lang w:bidi="fa-IR"/>
        </w:rPr>
        <w:t>ست</w:t>
      </w:r>
      <w:r w:rsidRPr="00641F32">
        <w:rPr>
          <w:rFonts w:cs="B Nazanin" w:hint="cs"/>
          <w:rtl/>
          <w:lang w:bidi="fa-IR"/>
        </w:rPr>
        <w:t>ی</w:t>
      </w:r>
      <w:r w:rsidRPr="00641F32">
        <w:rPr>
          <w:rFonts w:cs="B Nazanin"/>
          <w:rtl/>
          <w:lang w:bidi="fa-IR"/>
        </w:rPr>
        <w:t xml:space="preserve"> را در بر م</w:t>
      </w:r>
      <w:r w:rsidRPr="00641F32">
        <w:rPr>
          <w:rFonts w:cs="B Nazanin" w:hint="cs"/>
          <w:rtl/>
          <w:lang w:bidi="fa-IR"/>
        </w:rPr>
        <w:t>ی‌</w:t>
      </w:r>
      <w:r w:rsidRPr="00641F32">
        <w:rPr>
          <w:rFonts w:cs="B Nazanin" w:hint="eastAsia"/>
          <w:rtl/>
          <w:lang w:bidi="fa-IR"/>
        </w:rPr>
        <w:t>گ</w:t>
      </w:r>
      <w:r w:rsidRPr="00641F32">
        <w:rPr>
          <w:rFonts w:cs="B Nazanin" w:hint="cs"/>
          <w:rtl/>
          <w:lang w:bidi="fa-IR"/>
        </w:rPr>
        <w:t>ی</w:t>
      </w:r>
      <w:r w:rsidRPr="00641F32">
        <w:rPr>
          <w:rFonts w:cs="B Nazanin" w:hint="eastAsia"/>
          <w:rtl/>
          <w:lang w:bidi="fa-IR"/>
        </w:rPr>
        <w:t>رد</w:t>
      </w:r>
      <w:r w:rsidRPr="00641F32">
        <w:rPr>
          <w:rFonts w:cs="B Nazanin"/>
          <w:rtl/>
          <w:lang w:bidi="fa-IR"/>
        </w:rPr>
        <w:t>. تحولات اخ</w:t>
      </w:r>
      <w:r w:rsidRPr="00641F32">
        <w:rPr>
          <w:rFonts w:cs="B Nazanin" w:hint="cs"/>
          <w:rtl/>
          <w:lang w:bidi="fa-IR"/>
        </w:rPr>
        <w:t>ی</w:t>
      </w:r>
      <w:r w:rsidRPr="00641F32">
        <w:rPr>
          <w:rFonts w:cs="B Nazanin" w:hint="eastAsia"/>
          <w:rtl/>
          <w:lang w:bidi="fa-IR"/>
        </w:rPr>
        <w:t>ر،</w:t>
      </w:r>
      <w:r w:rsidRPr="00641F32">
        <w:rPr>
          <w:rFonts w:cs="B Nazanin"/>
          <w:rtl/>
          <w:lang w:bidi="fa-IR"/>
        </w:rPr>
        <w:t xml:space="preserve"> به‌و</w:t>
      </w:r>
      <w:r w:rsidRPr="00641F32">
        <w:rPr>
          <w:rFonts w:cs="B Nazanin" w:hint="cs"/>
          <w:rtl/>
          <w:lang w:bidi="fa-IR"/>
        </w:rPr>
        <w:t>ی</w:t>
      </w:r>
      <w:r w:rsidRPr="00641F32">
        <w:rPr>
          <w:rFonts w:cs="B Nazanin" w:hint="eastAsia"/>
          <w:rtl/>
          <w:lang w:bidi="fa-IR"/>
        </w:rPr>
        <w:t>ژه</w:t>
      </w:r>
      <w:r w:rsidRPr="00641F32">
        <w:rPr>
          <w:rFonts w:cs="B Nazanin"/>
          <w:rtl/>
          <w:lang w:bidi="fa-IR"/>
        </w:rPr>
        <w:t xml:space="preserve"> بحران جهان</w:t>
      </w:r>
      <w:r w:rsidRPr="00641F32">
        <w:rPr>
          <w:rFonts w:cs="B Nazanin" w:hint="cs"/>
          <w:rtl/>
          <w:lang w:bidi="fa-IR"/>
        </w:rPr>
        <w:t>ی</w:t>
      </w:r>
      <w:r w:rsidRPr="00641F32">
        <w:rPr>
          <w:rFonts w:cs="B Nazanin"/>
          <w:rtl/>
          <w:lang w:bidi="fa-IR"/>
        </w:rPr>
        <w:t xml:space="preserve"> پاندم</w:t>
      </w:r>
      <w:r w:rsidRPr="00641F32">
        <w:rPr>
          <w:rFonts w:cs="B Nazanin" w:hint="cs"/>
          <w:rtl/>
          <w:lang w:bidi="fa-IR"/>
        </w:rPr>
        <w:t>ی</w:t>
      </w:r>
      <w:r w:rsidRPr="00641F32">
        <w:rPr>
          <w:rFonts w:cs="B Nazanin"/>
          <w:lang w:bidi="fa-IR"/>
        </w:rPr>
        <w:t xml:space="preserve"> COVID-19</w:t>
      </w:r>
      <w:r w:rsidRPr="00641F32">
        <w:rPr>
          <w:rFonts w:cs="B Nazanin"/>
          <w:rtl/>
          <w:lang w:bidi="fa-IR"/>
        </w:rPr>
        <w:t>، با آشکار ساختن آس</w:t>
      </w:r>
      <w:r w:rsidRPr="00641F32">
        <w:rPr>
          <w:rFonts w:cs="B Nazanin" w:hint="cs"/>
          <w:rtl/>
          <w:lang w:bidi="fa-IR"/>
        </w:rPr>
        <w:t>ی</w:t>
      </w:r>
      <w:r w:rsidRPr="00641F32">
        <w:rPr>
          <w:rFonts w:cs="B Nazanin" w:hint="eastAsia"/>
          <w:rtl/>
          <w:lang w:bidi="fa-IR"/>
        </w:rPr>
        <w:t>ب‌پذ</w:t>
      </w:r>
      <w:r w:rsidRPr="00641F32">
        <w:rPr>
          <w:rFonts w:cs="B Nazanin" w:hint="cs"/>
          <w:rtl/>
          <w:lang w:bidi="fa-IR"/>
        </w:rPr>
        <w:t>ی</w:t>
      </w:r>
      <w:r w:rsidRPr="00641F32">
        <w:rPr>
          <w:rFonts w:cs="B Nazanin" w:hint="eastAsia"/>
          <w:rtl/>
          <w:lang w:bidi="fa-IR"/>
        </w:rPr>
        <w:t>ر</w:t>
      </w:r>
      <w:r w:rsidRPr="00641F32">
        <w:rPr>
          <w:rFonts w:cs="B Nazanin" w:hint="cs"/>
          <w:rtl/>
          <w:lang w:bidi="fa-IR"/>
        </w:rPr>
        <w:t>ی‌</w:t>
      </w:r>
      <w:r w:rsidRPr="00641F32">
        <w:rPr>
          <w:rFonts w:cs="B Nazanin" w:hint="eastAsia"/>
          <w:rtl/>
          <w:lang w:bidi="fa-IR"/>
        </w:rPr>
        <w:t>ها</w:t>
      </w:r>
      <w:r w:rsidRPr="00641F32">
        <w:rPr>
          <w:rFonts w:cs="B Nazanin" w:hint="cs"/>
          <w:rtl/>
          <w:lang w:bidi="fa-IR"/>
        </w:rPr>
        <w:t>ی</w:t>
      </w:r>
      <w:r w:rsidRPr="00641F32">
        <w:rPr>
          <w:rFonts w:cs="B Nazanin"/>
          <w:rtl/>
          <w:lang w:bidi="fa-IR"/>
        </w:rPr>
        <w:t xml:space="preserve"> عم</w:t>
      </w:r>
      <w:r w:rsidRPr="00641F32">
        <w:rPr>
          <w:rFonts w:cs="B Nazanin" w:hint="cs"/>
          <w:rtl/>
          <w:lang w:bidi="fa-IR"/>
        </w:rPr>
        <w:t>ی</w:t>
      </w:r>
      <w:r w:rsidRPr="00641F32">
        <w:rPr>
          <w:rFonts w:cs="B Nazanin" w:hint="eastAsia"/>
          <w:rtl/>
          <w:lang w:bidi="fa-IR"/>
        </w:rPr>
        <w:t>ق</w:t>
      </w:r>
      <w:r w:rsidRPr="00641F32">
        <w:rPr>
          <w:rFonts w:cs="B Nazanin"/>
          <w:rtl/>
          <w:lang w:bidi="fa-IR"/>
        </w:rPr>
        <w:t xml:space="preserve"> س</w:t>
      </w:r>
      <w:r w:rsidRPr="00641F32">
        <w:rPr>
          <w:rFonts w:cs="B Nazanin" w:hint="cs"/>
          <w:rtl/>
          <w:lang w:bidi="fa-IR"/>
        </w:rPr>
        <w:t>ی</w:t>
      </w:r>
      <w:r w:rsidRPr="00641F32">
        <w:rPr>
          <w:rFonts w:cs="B Nazanin" w:hint="eastAsia"/>
          <w:rtl/>
          <w:lang w:bidi="fa-IR"/>
        </w:rPr>
        <w:t>ستم‌ها</w:t>
      </w:r>
      <w:r w:rsidRPr="00641F32">
        <w:rPr>
          <w:rFonts w:cs="B Nazanin" w:hint="cs"/>
          <w:rtl/>
          <w:lang w:bidi="fa-IR"/>
        </w:rPr>
        <w:t>ی</w:t>
      </w:r>
      <w:r w:rsidRPr="00641F32">
        <w:rPr>
          <w:rFonts w:cs="B Nazanin"/>
          <w:rtl/>
          <w:lang w:bidi="fa-IR"/>
        </w:rPr>
        <w:t xml:space="preserve"> گردشگر</w:t>
      </w:r>
      <w:r w:rsidRPr="00641F32">
        <w:rPr>
          <w:rFonts w:cs="B Nazanin" w:hint="cs"/>
          <w:rtl/>
          <w:lang w:bidi="fa-IR"/>
        </w:rPr>
        <w:t>ی</w:t>
      </w:r>
      <w:r w:rsidRPr="00641F32">
        <w:rPr>
          <w:rFonts w:cs="B Nazanin" w:hint="eastAsia"/>
          <w:rtl/>
          <w:lang w:bidi="fa-IR"/>
        </w:rPr>
        <w:t>،</w:t>
      </w:r>
      <w:r w:rsidRPr="00641F32">
        <w:rPr>
          <w:rFonts w:cs="B Nazanin"/>
          <w:rtl/>
          <w:lang w:bidi="fa-IR"/>
        </w:rPr>
        <w:t xml:space="preserve"> ضرورت گذار به سمت چارچوب‌ها</w:t>
      </w:r>
      <w:r w:rsidRPr="00641F32">
        <w:rPr>
          <w:rFonts w:cs="B Nazanin" w:hint="cs"/>
          <w:rtl/>
          <w:lang w:bidi="fa-IR"/>
        </w:rPr>
        <w:t>ی</w:t>
      </w:r>
      <w:r w:rsidRPr="00641F32">
        <w:rPr>
          <w:rFonts w:cs="B Nazanin"/>
          <w:rtl/>
          <w:lang w:bidi="fa-IR"/>
        </w:rPr>
        <w:t xml:space="preserve"> حکمروا</w:t>
      </w:r>
      <w:r w:rsidRPr="00641F32">
        <w:rPr>
          <w:rFonts w:cs="B Nazanin" w:hint="cs"/>
          <w:rtl/>
          <w:lang w:bidi="fa-IR"/>
        </w:rPr>
        <w:t>یی</w:t>
      </w:r>
      <w:r w:rsidRPr="00641F32">
        <w:rPr>
          <w:rFonts w:cs="B Nazanin"/>
          <w:rtl/>
          <w:lang w:bidi="fa-IR"/>
        </w:rPr>
        <w:t xml:space="preserve"> انطباق</w:t>
      </w:r>
      <w:r w:rsidRPr="00641F32">
        <w:rPr>
          <w:rFonts w:cs="B Nazanin" w:hint="cs"/>
          <w:rtl/>
          <w:lang w:bidi="fa-IR"/>
        </w:rPr>
        <w:t>ی</w:t>
      </w:r>
      <w:r w:rsidRPr="00641F32">
        <w:rPr>
          <w:rFonts w:cs="B Nazanin" w:hint="eastAsia"/>
          <w:rtl/>
          <w:lang w:bidi="fa-IR"/>
        </w:rPr>
        <w:t>،</w:t>
      </w:r>
      <w:r w:rsidRPr="00641F32">
        <w:rPr>
          <w:rFonts w:cs="B Nazanin"/>
          <w:rtl/>
          <w:lang w:bidi="fa-IR"/>
        </w:rPr>
        <w:t xml:space="preserve"> مشارکت</w:t>
      </w:r>
      <w:r w:rsidRPr="00641F32">
        <w:rPr>
          <w:rFonts w:cs="B Nazanin" w:hint="cs"/>
          <w:rtl/>
          <w:lang w:bidi="fa-IR"/>
        </w:rPr>
        <w:t>ی</w:t>
      </w:r>
      <w:r w:rsidRPr="00641F32">
        <w:rPr>
          <w:rFonts w:cs="B Nazanin"/>
          <w:rtl/>
          <w:lang w:bidi="fa-IR"/>
        </w:rPr>
        <w:t xml:space="preserve"> و تاب‌آور را از </w:t>
      </w:r>
      <w:r w:rsidRPr="00641F32">
        <w:rPr>
          <w:rFonts w:cs="B Nazanin" w:hint="cs"/>
          <w:rtl/>
          <w:lang w:bidi="fa-IR"/>
        </w:rPr>
        <w:t>ی</w:t>
      </w:r>
      <w:r w:rsidRPr="00641F32">
        <w:rPr>
          <w:rFonts w:cs="B Nazanin" w:hint="eastAsia"/>
          <w:rtl/>
          <w:lang w:bidi="fa-IR"/>
        </w:rPr>
        <w:t>ک</w:t>
      </w:r>
      <w:r w:rsidRPr="00641F32">
        <w:rPr>
          <w:rFonts w:cs="B Nazanin"/>
          <w:rtl/>
          <w:lang w:bidi="fa-IR"/>
        </w:rPr>
        <w:t xml:space="preserve"> انتخا</w:t>
      </w:r>
      <w:r w:rsidRPr="00641F32">
        <w:rPr>
          <w:rFonts w:cs="B Nazanin" w:hint="eastAsia"/>
          <w:rtl/>
          <w:lang w:bidi="fa-IR"/>
        </w:rPr>
        <w:t>ب</w:t>
      </w:r>
      <w:r w:rsidRPr="00641F32">
        <w:rPr>
          <w:rFonts w:cs="B Nazanin"/>
          <w:rtl/>
          <w:lang w:bidi="fa-IR"/>
        </w:rPr>
        <w:t xml:space="preserve"> به </w:t>
      </w:r>
      <w:r w:rsidRPr="00641F32">
        <w:rPr>
          <w:rFonts w:cs="B Nazanin" w:hint="cs"/>
          <w:rtl/>
          <w:lang w:bidi="fa-IR"/>
        </w:rPr>
        <w:t>ی</w:t>
      </w:r>
      <w:r w:rsidRPr="00641F32">
        <w:rPr>
          <w:rFonts w:cs="B Nazanin" w:hint="eastAsia"/>
          <w:rtl/>
          <w:lang w:bidi="fa-IR"/>
        </w:rPr>
        <w:t>ک</w:t>
      </w:r>
      <w:r w:rsidRPr="00641F32">
        <w:rPr>
          <w:rFonts w:cs="B Nazanin"/>
          <w:rtl/>
          <w:lang w:bidi="fa-IR"/>
        </w:rPr>
        <w:t xml:space="preserve"> الزام استراتژ</w:t>
      </w:r>
      <w:r w:rsidRPr="00641F32">
        <w:rPr>
          <w:rFonts w:cs="B Nazanin" w:hint="cs"/>
          <w:rtl/>
          <w:lang w:bidi="fa-IR"/>
        </w:rPr>
        <w:t>ی</w:t>
      </w:r>
      <w:r w:rsidRPr="00641F32">
        <w:rPr>
          <w:rFonts w:cs="B Nazanin" w:hint="eastAsia"/>
          <w:rtl/>
          <w:lang w:bidi="fa-IR"/>
        </w:rPr>
        <w:t>ک</w:t>
      </w:r>
      <w:r w:rsidRPr="00641F32">
        <w:rPr>
          <w:rFonts w:cs="B Nazanin"/>
          <w:rtl/>
          <w:lang w:bidi="fa-IR"/>
        </w:rPr>
        <w:t xml:space="preserve"> تبد</w:t>
      </w:r>
      <w:r w:rsidRPr="00641F32">
        <w:rPr>
          <w:rFonts w:cs="B Nazanin" w:hint="cs"/>
          <w:rtl/>
          <w:lang w:bidi="fa-IR"/>
        </w:rPr>
        <w:t>ی</w:t>
      </w:r>
      <w:r w:rsidRPr="00641F32">
        <w:rPr>
          <w:rFonts w:cs="B Nazanin" w:hint="eastAsia"/>
          <w:rtl/>
          <w:lang w:bidi="fa-IR"/>
        </w:rPr>
        <w:t>ل</w:t>
      </w:r>
      <w:r w:rsidRPr="00641F32">
        <w:rPr>
          <w:rFonts w:cs="B Nazanin"/>
          <w:rtl/>
          <w:lang w:bidi="fa-IR"/>
        </w:rPr>
        <w:t xml:space="preserve"> کرده است</w:t>
      </w:r>
      <w:r w:rsidRPr="00641F32">
        <w:rPr>
          <w:rFonts w:cs="B Nazanin"/>
          <w:lang w:bidi="fa-IR"/>
        </w:rPr>
        <w:t xml:space="preserve"> </w:t>
      </w:r>
      <w:r>
        <w:rPr>
          <w:rFonts w:cs="B Nazanin"/>
          <w:lang w:bidi="fa-IR"/>
        </w:rPr>
        <w:fldChar w:fldCharType="begin"/>
      </w:r>
      <w:r w:rsidR="00FD33D6">
        <w:rPr>
          <w:rFonts w:cs="B Nazanin"/>
          <w:lang w:bidi="fa-IR"/>
        </w:rPr>
        <w:instrText xml:space="preserve"> ADDIN ZOTERO_ITEM CSL_CITATION {"citationID":"W1GTBzVm","properties":{"formattedCitation":"(Patel et al., 2022)","plainCitation":"(Patel et al., 2022)","noteIndex":0},"citationItems":[{"id":"MgvcTm8U/UTMv76fV","uris":["http://zotero.org/users/local/Uiz99yYo/items/GYTIEULG"],"itemData":{"id":8260,"type":"article-journal","container-title":"Journal of Cleaner Production","ISSN":"0959-6526","journalAbbreviation":"Journal of Cleaner Production","note":"publisher: Elsevier","page":"130170","title":"Effects of energy management practices on environmental performance of Indian small-and medium-sized enterprises","volume":"333","author":[{"family":"Patel","given":"Jayesh D"},{"family":"Shah","given":"Raju"},{"family":"Trivedi","given":"Rohit H"}],"issued":{"date-parts":[["2022"]]}}}],"schema":"https://github.com/citation-style-language/schema/raw/master/csl-citation.json"} </w:instrText>
      </w:r>
      <w:r>
        <w:rPr>
          <w:rFonts w:cs="B Nazanin"/>
          <w:lang w:bidi="fa-IR"/>
        </w:rPr>
        <w:fldChar w:fldCharType="separate"/>
      </w:r>
      <w:r w:rsidRPr="001C123F">
        <w:t>(Patel et al., 2022)</w:t>
      </w:r>
      <w:r>
        <w:rPr>
          <w:rFonts w:cs="B Nazanin"/>
          <w:lang w:bidi="fa-IR"/>
        </w:rPr>
        <w:fldChar w:fldCharType="end"/>
      </w:r>
      <w:r w:rsidRPr="00641F32">
        <w:rPr>
          <w:rFonts w:cs="B Nazanin"/>
          <w:lang w:bidi="fa-IR"/>
        </w:rPr>
        <w:t>.</w:t>
      </w:r>
    </w:p>
    <w:p w14:paraId="5B82957F" w14:textId="77777777" w:rsidR="00641F32" w:rsidRDefault="00641F32" w:rsidP="00641F32">
      <w:pPr>
        <w:bidi w:val="0"/>
        <w:rPr>
          <w:rFonts w:cs="B Nazanin"/>
          <w:rtl/>
          <w:lang w:bidi="fa-IR"/>
        </w:rPr>
      </w:pPr>
    </w:p>
    <w:p w14:paraId="42F09BAD" w14:textId="11E6B8A1" w:rsidR="00FF7222" w:rsidRPr="00FF7222" w:rsidRDefault="00FF7222" w:rsidP="00641F32">
      <w:pPr>
        <w:bidi w:val="0"/>
        <w:rPr>
          <w:rFonts w:cs="B Nazanin"/>
          <w:rtl/>
          <w:lang w:bidi="fa-IR"/>
        </w:rPr>
      </w:pPr>
      <w:r w:rsidRPr="00641F32">
        <w:rPr>
          <w:rFonts w:cs="B Nazanin"/>
          <w:highlight w:val="yellow"/>
          <w:rtl/>
          <w:lang w:bidi="fa-IR"/>
        </w:rPr>
        <w:t>حکمروا</w:t>
      </w:r>
      <w:r w:rsidRPr="00641F32">
        <w:rPr>
          <w:rFonts w:cs="B Nazanin" w:hint="cs"/>
          <w:highlight w:val="yellow"/>
          <w:rtl/>
          <w:lang w:bidi="fa-IR"/>
        </w:rPr>
        <w:t>یی</w:t>
      </w:r>
      <w:r w:rsidRPr="00641F32">
        <w:rPr>
          <w:rFonts w:cs="B Nazanin"/>
          <w:highlight w:val="yellow"/>
          <w:rtl/>
          <w:lang w:bidi="fa-IR"/>
        </w:rPr>
        <w:t xml:space="preserve"> گردشگر</w:t>
      </w:r>
      <w:r w:rsidRPr="00641F32">
        <w:rPr>
          <w:rFonts w:cs="B Nazanin" w:hint="cs"/>
          <w:highlight w:val="yellow"/>
          <w:rtl/>
          <w:lang w:bidi="fa-IR"/>
        </w:rPr>
        <w:t>ی</w:t>
      </w:r>
      <w:r w:rsidRPr="00641F32">
        <w:rPr>
          <w:rFonts w:cs="B Nazanin"/>
          <w:highlight w:val="yellow"/>
          <w:rtl/>
          <w:lang w:bidi="fa-IR"/>
        </w:rPr>
        <w:t xml:space="preserve"> به‌عنوان چارچوب</w:t>
      </w:r>
      <w:r w:rsidRPr="00641F32">
        <w:rPr>
          <w:rFonts w:cs="B Nazanin" w:hint="cs"/>
          <w:highlight w:val="yellow"/>
          <w:rtl/>
          <w:lang w:bidi="fa-IR"/>
        </w:rPr>
        <w:t>ی</w:t>
      </w:r>
      <w:r w:rsidRPr="00641F32">
        <w:rPr>
          <w:rFonts w:cs="B Nazanin"/>
          <w:highlight w:val="yellow"/>
          <w:rtl/>
          <w:lang w:bidi="fa-IR"/>
        </w:rPr>
        <w:t xml:space="preserve"> برا</w:t>
      </w:r>
      <w:r w:rsidRPr="00641F32">
        <w:rPr>
          <w:rFonts w:cs="B Nazanin" w:hint="cs"/>
          <w:highlight w:val="yellow"/>
          <w:rtl/>
          <w:lang w:bidi="fa-IR"/>
        </w:rPr>
        <w:t>ی</w:t>
      </w:r>
      <w:r w:rsidRPr="00641F32">
        <w:rPr>
          <w:rFonts w:cs="B Nazanin"/>
          <w:highlight w:val="yellow"/>
          <w:rtl/>
          <w:lang w:bidi="fa-IR"/>
        </w:rPr>
        <w:t xml:space="preserve"> هماهنگ</w:t>
      </w:r>
      <w:r w:rsidRPr="00641F32">
        <w:rPr>
          <w:rFonts w:cs="B Nazanin" w:hint="cs"/>
          <w:highlight w:val="yellow"/>
          <w:rtl/>
          <w:lang w:bidi="fa-IR"/>
        </w:rPr>
        <w:t>ی</w:t>
      </w:r>
      <w:r w:rsidRPr="00641F32">
        <w:rPr>
          <w:rFonts w:cs="B Nazanin"/>
          <w:highlight w:val="yellow"/>
          <w:rtl/>
          <w:lang w:bidi="fa-IR"/>
        </w:rPr>
        <w:t xml:space="preserve"> و هدا</w:t>
      </w:r>
      <w:r w:rsidRPr="00641F32">
        <w:rPr>
          <w:rFonts w:cs="B Nazanin" w:hint="cs"/>
          <w:highlight w:val="yellow"/>
          <w:rtl/>
          <w:lang w:bidi="fa-IR"/>
        </w:rPr>
        <w:t>ی</w:t>
      </w:r>
      <w:r w:rsidRPr="00641F32">
        <w:rPr>
          <w:rFonts w:cs="B Nazanin" w:hint="eastAsia"/>
          <w:highlight w:val="yellow"/>
          <w:rtl/>
          <w:lang w:bidi="fa-IR"/>
        </w:rPr>
        <w:t>ت</w:t>
      </w:r>
      <w:r w:rsidRPr="00641F32">
        <w:rPr>
          <w:rFonts w:cs="B Nazanin"/>
          <w:highlight w:val="yellow"/>
          <w:rtl/>
          <w:lang w:bidi="fa-IR"/>
        </w:rPr>
        <w:t xml:space="preserve"> تعاملات پ</w:t>
      </w:r>
      <w:r w:rsidRPr="00641F32">
        <w:rPr>
          <w:rFonts w:cs="B Nazanin" w:hint="cs"/>
          <w:highlight w:val="yellow"/>
          <w:rtl/>
          <w:lang w:bidi="fa-IR"/>
        </w:rPr>
        <w:t>ی</w:t>
      </w:r>
      <w:r w:rsidRPr="00641F32">
        <w:rPr>
          <w:rFonts w:cs="B Nazanin" w:hint="eastAsia"/>
          <w:highlight w:val="yellow"/>
          <w:rtl/>
          <w:lang w:bidi="fa-IR"/>
        </w:rPr>
        <w:t>چ</w:t>
      </w:r>
      <w:r w:rsidRPr="00641F32">
        <w:rPr>
          <w:rFonts w:cs="B Nazanin" w:hint="cs"/>
          <w:highlight w:val="yellow"/>
          <w:rtl/>
          <w:lang w:bidi="fa-IR"/>
        </w:rPr>
        <w:t>ی</w:t>
      </w:r>
      <w:r w:rsidRPr="00641F32">
        <w:rPr>
          <w:rFonts w:cs="B Nazanin" w:hint="eastAsia"/>
          <w:highlight w:val="yellow"/>
          <w:rtl/>
          <w:lang w:bidi="fa-IR"/>
        </w:rPr>
        <w:t>ده</w:t>
      </w:r>
      <w:r w:rsidRPr="00641F32">
        <w:rPr>
          <w:rFonts w:cs="B Nazanin"/>
          <w:highlight w:val="yellow"/>
          <w:rtl/>
          <w:lang w:bidi="fa-IR"/>
        </w:rPr>
        <w:t xml:space="preserve"> م</w:t>
      </w:r>
      <w:r w:rsidRPr="00641F32">
        <w:rPr>
          <w:rFonts w:cs="B Nazanin" w:hint="cs"/>
          <w:highlight w:val="yellow"/>
          <w:rtl/>
          <w:lang w:bidi="fa-IR"/>
        </w:rPr>
        <w:t>ی</w:t>
      </w:r>
      <w:r w:rsidRPr="00641F32">
        <w:rPr>
          <w:rFonts w:cs="B Nazanin" w:hint="eastAsia"/>
          <w:highlight w:val="yellow"/>
          <w:rtl/>
          <w:lang w:bidi="fa-IR"/>
        </w:rPr>
        <w:t>ان</w:t>
      </w:r>
      <w:r w:rsidRPr="00641F32">
        <w:rPr>
          <w:rFonts w:cs="B Nazanin"/>
          <w:highlight w:val="yellow"/>
          <w:rtl/>
          <w:lang w:bidi="fa-IR"/>
        </w:rPr>
        <w:t xml:space="preserve"> ذ</w:t>
      </w:r>
      <w:r w:rsidRPr="00641F32">
        <w:rPr>
          <w:rFonts w:cs="B Nazanin" w:hint="cs"/>
          <w:highlight w:val="yellow"/>
          <w:rtl/>
          <w:lang w:bidi="fa-IR"/>
        </w:rPr>
        <w:t>ی</w:t>
      </w:r>
      <w:r w:rsidRPr="00641F32">
        <w:rPr>
          <w:rFonts w:cs="B Nazanin" w:hint="eastAsia"/>
          <w:highlight w:val="yellow"/>
          <w:rtl/>
          <w:lang w:bidi="fa-IR"/>
        </w:rPr>
        <w:t>نفعان</w:t>
      </w:r>
      <w:r w:rsidRPr="00641F32">
        <w:rPr>
          <w:rFonts w:cs="B Nazanin"/>
          <w:highlight w:val="yellow"/>
          <w:rtl/>
          <w:lang w:bidi="fa-IR"/>
        </w:rPr>
        <w:t xml:space="preserve"> متعدد در س</w:t>
      </w:r>
      <w:r w:rsidRPr="00641F32">
        <w:rPr>
          <w:rFonts w:cs="B Nazanin" w:hint="cs"/>
          <w:highlight w:val="yellow"/>
          <w:rtl/>
          <w:lang w:bidi="fa-IR"/>
        </w:rPr>
        <w:t>ی</w:t>
      </w:r>
      <w:r w:rsidRPr="00641F32">
        <w:rPr>
          <w:rFonts w:cs="B Nazanin" w:hint="eastAsia"/>
          <w:highlight w:val="yellow"/>
          <w:rtl/>
          <w:lang w:bidi="fa-IR"/>
        </w:rPr>
        <w:t>ستم‌ها</w:t>
      </w:r>
      <w:r w:rsidRPr="00641F32">
        <w:rPr>
          <w:rFonts w:cs="B Nazanin" w:hint="cs"/>
          <w:highlight w:val="yellow"/>
          <w:rtl/>
          <w:lang w:bidi="fa-IR"/>
        </w:rPr>
        <w:t>ی</w:t>
      </w:r>
      <w:r w:rsidRPr="00641F32">
        <w:rPr>
          <w:rFonts w:cs="B Nazanin"/>
          <w:highlight w:val="yellow"/>
          <w:rtl/>
          <w:lang w:bidi="fa-IR"/>
        </w:rPr>
        <w:t xml:space="preserve"> گردشگر</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ط</w:t>
      </w:r>
      <w:r w:rsidRPr="00641F32">
        <w:rPr>
          <w:rFonts w:cs="B Nazanin" w:hint="cs"/>
          <w:highlight w:val="yellow"/>
          <w:rtl/>
          <w:lang w:bidi="fa-IR"/>
        </w:rPr>
        <w:t>ی</w:t>
      </w:r>
      <w:r w:rsidRPr="00641F32">
        <w:rPr>
          <w:rFonts w:cs="B Nazanin"/>
          <w:highlight w:val="yellow"/>
          <w:rtl/>
          <w:lang w:bidi="fa-IR"/>
        </w:rPr>
        <w:t xml:space="preserve"> دو دهه اخ</w:t>
      </w:r>
      <w:r w:rsidRPr="00641F32">
        <w:rPr>
          <w:rFonts w:cs="B Nazanin" w:hint="cs"/>
          <w:highlight w:val="yellow"/>
          <w:rtl/>
          <w:lang w:bidi="fa-IR"/>
        </w:rPr>
        <w:t>ی</w:t>
      </w:r>
      <w:r w:rsidRPr="00641F32">
        <w:rPr>
          <w:rFonts w:cs="B Nazanin" w:hint="eastAsia"/>
          <w:highlight w:val="yellow"/>
          <w:rtl/>
          <w:lang w:bidi="fa-IR"/>
        </w:rPr>
        <w:t>ر</w:t>
      </w:r>
      <w:r w:rsidRPr="00641F32">
        <w:rPr>
          <w:rFonts w:cs="B Nazanin"/>
          <w:highlight w:val="yellow"/>
          <w:rtl/>
          <w:lang w:bidi="fa-IR"/>
        </w:rPr>
        <w:t xml:space="preserve"> به </w:t>
      </w:r>
      <w:r w:rsidRPr="00641F32">
        <w:rPr>
          <w:rFonts w:cs="B Nazanin" w:hint="cs"/>
          <w:highlight w:val="yellow"/>
          <w:rtl/>
          <w:lang w:bidi="fa-IR"/>
        </w:rPr>
        <w:t>ی</w:t>
      </w:r>
      <w:r w:rsidRPr="00641F32">
        <w:rPr>
          <w:rFonts w:cs="B Nazanin" w:hint="eastAsia"/>
          <w:highlight w:val="yellow"/>
          <w:rtl/>
          <w:lang w:bidi="fa-IR"/>
        </w:rPr>
        <w:t>ک</w:t>
      </w:r>
      <w:r w:rsidRPr="00641F32">
        <w:rPr>
          <w:rFonts w:cs="B Nazanin" w:hint="cs"/>
          <w:highlight w:val="yellow"/>
          <w:rtl/>
          <w:lang w:bidi="fa-IR"/>
        </w:rPr>
        <w:t>ی</w:t>
      </w:r>
      <w:r w:rsidRPr="00641F32">
        <w:rPr>
          <w:rFonts w:cs="B Nazanin"/>
          <w:highlight w:val="yellow"/>
          <w:rtl/>
          <w:lang w:bidi="fa-IR"/>
        </w:rPr>
        <w:t xml:space="preserve"> از مفاه</w:t>
      </w:r>
      <w:r w:rsidRPr="00641F32">
        <w:rPr>
          <w:rFonts w:cs="B Nazanin" w:hint="cs"/>
          <w:highlight w:val="yellow"/>
          <w:rtl/>
          <w:lang w:bidi="fa-IR"/>
        </w:rPr>
        <w:t>ی</w:t>
      </w:r>
      <w:r w:rsidRPr="00641F32">
        <w:rPr>
          <w:rFonts w:cs="B Nazanin" w:hint="eastAsia"/>
          <w:highlight w:val="yellow"/>
          <w:rtl/>
          <w:lang w:bidi="fa-IR"/>
        </w:rPr>
        <w:t>م</w:t>
      </w:r>
      <w:r w:rsidRPr="00641F32">
        <w:rPr>
          <w:rFonts w:cs="B Nazanin"/>
          <w:highlight w:val="yellow"/>
          <w:rtl/>
          <w:lang w:bidi="fa-IR"/>
        </w:rPr>
        <w:t xml:space="preserve"> محور</w:t>
      </w:r>
      <w:r w:rsidRPr="00641F32">
        <w:rPr>
          <w:rFonts w:cs="B Nazanin" w:hint="cs"/>
          <w:highlight w:val="yellow"/>
          <w:rtl/>
          <w:lang w:bidi="fa-IR"/>
        </w:rPr>
        <w:t>ی</w:t>
      </w:r>
      <w:r w:rsidRPr="00641F32">
        <w:rPr>
          <w:rFonts w:cs="B Nazanin"/>
          <w:highlight w:val="yellow"/>
          <w:rtl/>
          <w:lang w:bidi="fa-IR"/>
        </w:rPr>
        <w:t xml:space="preserve"> در ادب</w:t>
      </w:r>
      <w:r w:rsidRPr="00641F32">
        <w:rPr>
          <w:rFonts w:cs="B Nazanin" w:hint="cs"/>
          <w:highlight w:val="yellow"/>
          <w:rtl/>
          <w:lang w:bidi="fa-IR"/>
        </w:rPr>
        <w:t>ی</w:t>
      </w:r>
      <w:r w:rsidRPr="00641F32">
        <w:rPr>
          <w:rFonts w:cs="B Nazanin" w:hint="eastAsia"/>
          <w:highlight w:val="yellow"/>
          <w:rtl/>
          <w:lang w:bidi="fa-IR"/>
        </w:rPr>
        <w:t>ات</w:t>
      </w:r>
      <w:r w:rsidRPr="00641F32">
        <w:rPr>
          <w:rFonts w:cs="B Nazanin"/>
          <w:highlight w:val="yellow"/>
          <w:rtl/>
          <w:lang w:bidi="fa-IR"/>
        </w:rPr>
        <w:t xml:space="preserve"> گردشگر</w:t>
      </w:r>
      <w:r w:rsidRPr="00641F32">
        <w:rPr>
          <w:rFonts w:cs="B Nazanin" w:hint="cs"/>
          <w:highlight w:val="yellow"/>
          <w:rtl/>
          <w:lang w:bidi="fa-IR"/>
        </w:rPr>
        <w:t>ی</w:t>
      </w:r>
      <w:r w:rsidRPr="00641F32">
        <w:rPr>
          <w:rFonts w:cs="B Nazanin"/>
          <w:highlight w:val="yellow"/>
          <w:rtl/>
          <w:lang w:bidi="fa-IR"/>
        </w:rPr>
        <w:t xml:space="preserve"> تبد</w:t>
      </w:r>
      <w:r w:rsidRPr="00641F32">
        <w:rPr>
          <w:rFonts w:cs="B Nazanin" w:hint="cs"/>
          <w:highlight w:val="yellow"/>
          <w:rtl/>
          <w:lang w:bidi="fa-IR"/>
        </w:rPr>
        <w:t>ی</w:t>
      </w:r>
      <w:r w:rsidRPr="00641F32">
        <w:rPr>
          <w:rFonts w:cs="B Nazanin" w:hint="eastAsia"/>
          <w:highlight w:val="yellow"/>
          <w:rtl/>
          <w:lang w:bidi="fa-IR"/>
        </w:rPr>
        <w:t>ل</w:t>
      </w:r>
      <w:r w:rsidRPr="00641F32">
        <w:rPr>
          <w:rFonts w:cs="B Nazanin"/>
          <w:highlight w:val="yellow"/>
          <w:rtl/>
          <w:lang w:bidi="fa-IR"/>
        </w:rPr>
        <w:t xml:space="preserve"> شده است.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مفهوم که ر</w:t>
      </w:r>
      <w:r w:rsidRPr="00641F32">
        <w:rPr>
          <w:rFonts w:cs="B Nazanin" w:hint="cs"/>
          <w:highlight w:val="yellow"/>
          <w:rtl/>
          <w:lang w:bidi="fa-IR"/>
        </w:rPr>
        <w:t>ی</w:t>
      </w:r>
      <w:r w:rsidRPr="00641F32">
        <w:rPr>
          <w:rFonts w:cs="B Nazanin" w:hint="eastAsia"/>
          <w:highlight w:val="yellow"/>
          <w:rtl/>
          <w:lang w:bidi="fa-IR"/>
        </w:rPr>
        <w:t>شه</w:t>
      </w:r>
      <w:r w:rsidRPr="00641F32">
        <w:rPr>
          <w:rFonts w:cs="B Nazanin"/>
          <w:highlight w:val="yellow"/>
          <w:rtl/>
          <w:lang w:bidi="fa-IR"/>
        </w:rPr>
        <w:t xml:space="preserve"> در نظر</w:t>
      </w:r>
      <w:r w:rsidRPr="00641F32">
        <w:rPr>
          <w:rFonts w:cs="B Nazanin" w:hint="cs"/>
          <w:highlight w:val="yellow"/>
          <w:rtl/>
          <w:lang w:bidi="fa-IR"/>
        </w:rPr>
        <w:t>ی</w:t>
      </w:r>
      <w:r w:rsidRPr="00641F32">
        <w:rPr>
          <w:rFonts w:cs="B Nazanin" w:hint="eastAsia"/>
          <w:highlight w:val="yellow"/>
          <w:rtl/>
          <w:lang w:bidi="fa-IR"/>
        </w:rPr>
        <w:t>ه‌ها</w:t>
      </w:r>
      <w:r w:rsidRPr="00641F32">
        <w:rPr>
          <w:rFonts w:cs="B Nazanin" w:hint="cs"/>
          <w:highlight w:val="yellow"/>
          <w:rtl/>
          <w:lang w:bidi="fa-IR"/>
        </w:rPr>
        <w:t>ی</w:t>
      </w:r>
      <w:r w:rsidRPr="00641F32">
        <w:rPr>
          <w:rFonts w:cs="B Nazanin"/>
          <w:highlight w:val="yellow"/>
          <w:rtl/>
          <w:lang w:bidi="fa-IR"/>
        </w:rPr>
        <w:t xml:space="preserve"> حکمروا</w:t>
      </w:r>
      <w:r w:rsidRPr="00641F32">
        <w:rPr>
          <w:rFonts w:cs="B Nazanin" w:hint="cs"/>
          <w:highlight w:val="yellow"/>
          <w:rtl/>
          <w:lang w:bidi="fa-IR"/>
        </w:rPr>
        <w:t>یی</w:t>
      </w:r>
      <w:r w:rsidRPr="00641F32">
        <w:rPr>
          <w:rFonts w:cs="B Nazanin"/>
          <w:highlight w:val="yellow"/>
          <w:rtl/>
          <w:lang w:bidi="fa-IR"/>
        </w:rPr>
        <w:t xml:space="preserve"> عموم</w:t>
      </w:r>
      <w:r w:rsidRPr="00641F32">
        <w:rPr>
          <w:rFonts w:cs="B Nazanin" w:hint="cs"/>
          <w:highlight w:val="yellow"/>
          <w:rtl/>
          <w:lang w:bidi="fa-IR"/>
        </w:rPr>
        <w:t>ی</w:t>
      </w:r>
      <w:r w:rsidRPr="00641F32">
        <w:rPr>
          <w:rFonts w:cs="B Nazanin"/>
          <w:highlight w:val="yellow"/>
          <w:rtl/>
          <w:lang w:bidi="fa-IR"/>
        </w:rPr>
        <w:t xml:space="preserve"> و مد</w:t>
      </w:r>
      <w:r w:rsidRPr="00641F32">
        <w:rPr>
          <w:rFonts w:cs="B Nazanin" w:hint="cs"/>
          <w:highlight w:val="yellow"/>
          <w:rtl/>
          <w:lang w:bidi="fa-IR"/>
        </w:rPr>
        <w:t>ی</w:t>
      </w:r>
      <w:r w:rsidRPr="00641F32">
        <w:rPr>
          <w:rFonts w:cs="B Nazanin" w:hint="eastAsia"/>
          <w:highlight w:val="yellow"/>
          <w:rtl/>
          <w:lang w:bidi="fa-IR"/>
        </w:rPr>
        <w:t>ر</w:t>
      </w:r>
      <w:r w:rsidRPr="00641F32">
        <w:rPr>
          <w:rFonts w:cs="B Nazanin" w:hint="cs"/>
          <w:highlight w:val="yellow"/>
          <w:rtl/>
          <w:lang w:bidi="fa-IR"/>
        </w:rPr>
        <w:t>ی</w:t>
      </w:r>
      <w:r w:rsidRPr="00641F32">
        <w:rPr>
          <w:rFonts w:cs="B Nazanin" w:hint="eastAsia"/>
          <w:highlight w:val="yellow"/>
          <w:rtl/>
          <w:lang w:bidi="fa-IR"/>
        </w:rPr>
        <w:t>ت</w:t>
      </w:r>
      <w:r w:rsidRPr="00641F32">
        <w:rPr>
          <w:rFonts w:cs="B Nazanin"/>
          <w:highlight w:val="yellow"/>
          <w:rtl/>
          <w:lang w:bidi="fa-IR"/>
        </w:rPr>
        <w:t xml:space="preserve"> شبکه‌ا</w:t>
      </w:r>
      <w:r w:rsidRPr="00641F32">
        <w:rPr>
          <w:rFonts w:cs="B Nazanin" w:hint="cs"/>
          <w:highlight w:val="yellow"/>
          <w:rtl/>
          <w:lang w:bidi="fa-IR"/>
        </w:rPr>
        <w:t>ی</w:t>
      </w:r>
      <w:r w:rsidRPr="00641F32">
        <w:rPr>
          <w:rFonts w:cs="B Nazanin"/>
          <w:highlight w:val="yellow"/>
          <w:rtl/>
          <w:lang w:bidi="fa-IR"/>
        </w:rPr>
        <w:t xml:space="preserve"> دارد</w:t>
      </w:r>
      <w:r w:rsidRPr="00641F32">
        <w:rPr>
          <w:rFonts w:cs="B Nazanin"/>
          <w:highlight w:val="yellow"/>
          <w:lang w:bidi="fa-IR"/>
        </w:rPr>
        <w:t xml:space="preserve"> </w:t>
      </w:r>
      <w:r w:rsidR="001C123F" w:rsidRPr="00641F32">
        <w:rPr>
          <w:rFonts w:cs="B Nazanin" w:hint="cs"/>
          <w:highlight w:val="yellow"/>
          <w:rtl/>
          <w:lang w:bidi="fa-IR"/>
        </w:rPr>
        <w:t xml:space="preserve">، </w:t>
      </w:r>
      <w:r w:rsidRPr="00641F32">
        <w:rPr>
          <w:rFonts w:cs="B Nazanin"/>
          <w:highlight w:val="yellow"/>
          <w:rtl/>
          <w:lang w:bidi="fa-IR"/>
        </w:rPr>
        <w:t>پاسخ</w:t>
      </w:r>
      <w:r w:rsidRPr="00641F32">
        <w:rPr>
          <w:rFonts w:cs="B Nazanin" w:hint="cs"/>
          <w:highlight w:val="yellow"/>
          <w:rtl/>
          <w:lang w:bidi="fa-IR"/>
        </w:rPr>
        <w:t>ی</w:t>
      </w:r>
      <w:r w:rsidRPr="00641F32">
        <w:rPr>
          <w:rFonts w:cs="B Nazanin"/>
          <w:highlight w:val="yellow"/>
          <w:rtl/>
          <w:lang w:bidi="fa-IR"/>
        </w:rPr>
        <w:t xml:space="preserve"> به ناکارآمد</w:t>
      </w:r>
      <w:r w:rsidRPr="00641F32">
        <w:rPr>
          <w:rFonts w:cs="B Nazanin" w:hint="cs"/>
          <w:highlight w:val="yellow"/>
          <w:rtl/>
          <w:lang w:bidi="fa-IR"/>
        </w:rPr>
        <w:t>ی</w:t>
      </w:r>
      <w:r w:rsidRPr="00641F32">
        <w:rPr>
          <w:rFonts w:cs="B Nazanin"/>
          <w:highlight w:val="yellow"/>
          <w:rtl/>
          <w:lang w:bidi="fa-IR"/>
        </w:rPr>
        <w:t xml:space="preserve"> رو</w:t>
      </w:r>
      <w:r w:rsidRPr="00641F32">
        <w:rPr>
          <w:rFonts w:cs="B Nazanin" w:hint="cs"/>
          <w:highlight w:val="yellow"/>
          <w:rtl/>
          <w:lang w:bidi="fa-IR"/>
        </w:rPr>
        <w:t>ی</w:t>
      </w:r>
      <w:r w:rsidRPr="00641F32">
        <w:rPr>
          <w:rFonts w:cs="B Nazanin" w:hint="eastAsia"/>
          <w:highlight w:val="yellow"/>
          <w:rtl/>
          <w:lang w:bidi="fa-IR"/>
        </w:rPr>
        <w:t>کردها</w:t>
      </w:r>
      <w:r w:rsidRPr="00641F32">
        <w:rPr>
          <w:rFonts w:cs="B Nazanin" w:hint="cs"/>
          <w:highlight w:val="yellow"/>
          <w:rtl/>
          <w:lang w:bidi="fa-IR"/>
        </w:rPr>
        <w:t>ی</w:t>
      </w:r>
      <w:r w:rsidRPr="00641F32">
        <w:rPr>
          <w:rFonts w:cs="B Nazanin"/>
          <w:highlight w:val="yellow"/>
          <w:rtl/>
          <w:lang w:bidi="fa-IR"/>
        </w:rPr>
        <w:t xml:space="preserve"> مد</w:t>
      </w:r>
      <w:r w:rsidRPr="00641F32">
        <w:rPr>
          <w:rFonts w:cs="B Nazanin" w:hint="cs"/>
          <w:highlight w:val="yellow"/>
          <w:rtl/>
          <w:lang w:bidi="fa-IR"/>
        </w:rPr>
        <w:t>ی</w:t>
      </w:r>
      <w:r w:rsidRPr="00641F32">
        <w:rPr>
          <w:rFonts w:cs="B Nazanin" w:hint="eastAsia"/>
          <w:highlight w:val="yellow"/>
          <w:rtl/>
          <w:lang w:bidi="fa-IR"/>
        </w:rPr>
        <w:t>ر</w:t>
      </w:r>
      <w:r w:rsidRPr="00641F32">
        <w:rPr>
          <w:rFonts w:cs="B Nazanin" w:hint="cs"/>
          <w:highlight w:val="yellow"/>
          <w:rtl/>
          <w:lang w:bidi="fa-IR"/>
        </w:rPr>
        <w:t>ی</w:t>
      </w:r>
      <w:r w:rsidRPr="00641F32">
        <w:rPr>
          <w:rFonts w:cs="B Nazanin" w:hint="eastAsia"/>
          <w:highlight w:val="yellow"/>
          <w:rtl/>
          <w:lang w:bidi="fa-IR"/>
        </w:rPr>
        <w:t>ت</w:t>
      </w:r>
      <w:r w:rsidRPr="00641F32">
        <w:rPr>
          <w:rFonts w:cs="B Nazanin" w:hint="cs"/>
          <w:highlight w:val="yellow"/>
          <w:rtl/>
          <w:lang w:bidi="fa-IR"/>
        </w:rPr>
        <w:t>ی</w:t>
      </w:r>
      <w:r w:rsidRPr="00641F32">
        <w:rPr>
          <w:rFonts w:cs="B Nazanin"/>
          <w:highlight w:val="yellow"/>
          <w:rtl/>
          <w:lang w:bidi="fa-IR"/>
        </w:rPr>
        <w:t xml:space="preserve"> سنت</w:t>
      </w:r>
      <w:r w:rsidRPr="00641F32">
        <w:rPr>
          <w:rFonts w:cs="B Nazanin" w:hint="cs"/>
          <w:highlight w:val="yellow"/>
          <w:rtl/>
          <w:lang w:bidi="fa-IR"/>
        </w:rPr>
        <w:t>ی</w:t>
      </w:r>
      <w:r w:rsidRPr="00641F32">
        <w:rPr>
          <w:rFonts w:cs="B Nazanin"/>
          <w:highlight w:val="yellow"/>
          <w:rtl/>
          <w:lang w:bidi="fa-IR"/>
        </w:rPr>
        <w:t xml:space="preserve"> و سلسله‌مراتب</w:t>
      </w:r>
      <w:r w:rsidRPr="00641F32">
        <w:rPr>
          <w:rFonts w:cs="B Nazanin" w:hint="cs"/>
          <w:highlight w:val="yellow"/>
          <w:rtl/>
          <w:lang w:bidi="fa-IR"/>
        </w:rPr>
        <w:t>ی</w:t>
      </w:r>
      <w:r w:rsidRPr="00641F32">
        <w:rPr>
          <w:rFonts w:cs="B Nazanin"/>
          <w:highlight w:val="yellow"/>
          <w:rtl/>
          <w:lang w:bidi="fa-IR"/>
        </w:rPr>
        <w:t xml:space="preserve"> در مواجهه با پ</w:t>
      </w:r>
      <w:r w:rsidRPr="00641F32">
        <w:rPr>
          <w:rFonts w:cs="B Nazanin" w:hint="cs"/>
          <w:highlight w:val="yellow"/>
          <w:rtl/>
          <w:lang w:bidi="fa-IR"/>
        </w:rPr>
        <w:t>ی</w:t>
      </w:r>
      <w:r w:rsidRPr="00641F32">
        <w:rPr>
          <w:rFonts w:cs="B Nazanin" w:hint="eastAsia"/>
          <w:highlight w:val="yellow"/>
          <w:rtl/>
          <w:lang w:bidi="fa-IR"/>
        </w:rPr>
        <w:t>چ</w:t>
      </w:r>
      <w:r w:rsidRPr="00641F32">
        <w:rPr>
          <w:rFonts w:cs="B Nazanin" w:hint="cs"/>
          <w:highlight w:val="yellow"/>
          <w:rtl/>
          <w:lang w:bidi="fa-IR"/>
        </w:rPr>
        <w:t>ی</w:t>
      </w:r>
      <w:r w:rsidRPr="00641F32">
        <w:rPr>
          <w:rFonts w:cs="B Nazanin" w:hint="eastAsia"/>
          <w:highlight w:val="yellow"/>
          <w:rtl/>
          <w:lang w:bidi="fa-IR"/>
        </w:rPr>
        <w:t>دگ</w:t>
      </w:r>
      <w:r w:rsidRPr="00641F32">
        <w:rPr>
          <w:rFonts w:cs="B Nazanin" w:hint="cs"/>
          <w:highlight w:val="yellow"/>
          <w:rtl/>
          <w:lang w:bidi="fa-IR"/>
        </w:rPr>
        <w:t>ی‌</w:t>
      </w:r>
      <w:r w:rsidRPr="00641F32">
        <w:rPr>
          <w:rFonts w:cs="B Nazanin" w:hint="eastAsia"/>
          <w:highlight w:val="yellow"/>
          <w:rtl/>
          <w:lang w:bidi="fa-IR"/>
        </w:rPr>
        <w:t>ها</w:t>
      </w:r>
      <w:r w:rsidRPr="00641F32">
        <w:rPr>
          <w:rFonts w:cs="B Nazanin" w:hint="cs"/>
          <w:highlight w:val="yellow"/>
          <w:rtl/>
          <w:lang w:bidi="fa-IR"/>
        </w:rPr>
        <w:t>ی</w:t>
      </w:r>
      <w:r w:rsidRPr="00641F32">
        <w:rPr>
          <w:rFonts w:cs="B Nazanin"/>
          <w:highlight w:val="yellow"/>
          <w:rtl/>
          <w:lang w:bidi="fa-IR"/>
        </w:rPr>
        <w:t xml:space="preserve"> نو</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صنعت گردشگر</w:t>
      </w:r>
      <w:r w:rsidRPr="00641F32">
        <w:rPr>
          <w:rFonts w:cs="B Nazanin" w:hint="cs"/>
          <w:highlight w:val="yellow"/>
          <w:rtl/>
          <w:lang w:bidi="fa-IR"/>
        </w:rPr>
        <w:t>ی</w:t>
      </w:r>
      <w:r w:rsidRPr="00641F32">
        <w:rPr>
          <w:rFonts w:cs="B Nazanin"/>
          <w:highlight w:val="yellow"/>
          <w:rtl/>
          <w:lang w:bidi="fa-IR"/>
        </w:rPr>
        <w:t xml:space="preserve"> محسوب م</w:t>
      </w:r>
      <w:r w:rsidRPr="00641F32">
        <w:rPr>
          <w:rFonts w:cs="B Nazanin" w:hint="cs"/>
          <w:highlight w:val="yellow"/>
          <w:rtl/>
          <w:lang w:bidi="fa-IR"/>
        </w:rPr>
        <w:t>ی‌</w:t>
      </w:r>
      <w:r w:rsidRPr="00641F32">
        <w:rPr>
          <w:rFonts w:cs="B Nazanin" w:hint="eastAsia"/>
          <w:highlight w:val="yellow"/>
          <w:rtl/>
          <w:lang w:bidi="fa-IR"/>
        </w:rPr>
        <w:t>شود</w:t>
      </w:r>
      <w:r w:rsidRPr="00641F32">
        <w:rPr>
          <w:rFonts w:cs="B Nazanin"/>
          <w:highlight w:val="yellow"/>
          <w:rtl/>
          <w:lang w:bidi="fa-IR"/>
        </w:rPr>
        <w:t>. پ</w:t>
      </w:r>
      <w:r w:rsidRPr="00641F32">
        <w:rPr>
          <w:rFonts w:cs="B Nazanin" w:hint="cs"/>
          <w:highlight w:val="yellow"/>
          <w:rtl/>
          <w:lang w:bidi="fa-IR"/>
        </w:rPr>
        <w:t>ی</w:t>
      </w:r>
      <w:r w:rsidRPr="00641F32">
        <w:rPr>
          <w:rFonts w:cs="B Nazanin" w:hint="eastAsia"/>
          <w:highlight w:val="yellow"/>
          <w:rtl/>
          <w:lang w:bidi="fa-IR"/>
        </w:rPr>
        <w:t>چ</w:t>
      </w:r>
      <w:r w:rsidRPr="00641F32">
        <w:rPr>
          <w:rFonts w:cs="B Nazanin" w:hint="cs"/>
          <w:highlight w:val="yellow"/>
          <w:rtl/>
          <w:lang w:bidi="fa-IR"/>
        </w:rPr>
        <w:t>ی</w:t>
      </w:r>
      <w:r w:rsidRPr="00641F32">
        <w:rPr>
          <w:rFonts w:cs="B Nazanin" w:hint="eastAsia"/>
          <w:highlight w:val="yellow"/>
          <w:rtl/>
          <w:lang w:bidi="fa-IR"/>
        </w:rPr>
        <w:t>دگ</w:t>
      </w:r>
      <w:r w:rsidRPr="00641F32">
        <w:rPr>
          <w:rFonts w:cs="B Nazanin" w:hint="cs"/>
          <w:highlight w:val="yellow"/>
          <w:rtl/>
          <w:lang w:bidi="fa-IR"/>
        </w:rPr>
        <w:t>ی</w:t>
      </w:r>
      <w:r w:rsidRPr="00641F32">
        <w:rPr>
          <w:rFonts w:cs="B Nazanin"/>
          <w:highlight w:val="yellow"/>
          <w:rtl/>
          <w:lang w:bidi="fa-IR"/>
        </w:rPr>
        <w:t xml:space="preserve"> روزافزون مقاصد گردشگر</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تنوع ذ</w:t>
      </w:r>
      <w:r w:rsidRPr="00641F32">
        <w:rPr>
          <w:rFonts w:cs="B Nazanin" w:hint="cs"/>
          <w:highlight w:val="yellow"/>
          <w:rtl/>
          <w:lang w:bidi="fa-IR"/>
        </w:rPr>
        <w:t>ی</w:t>
      </w:r>
      <w:r w:rsidRPr="00641F32">
        <w:rPr>
          <w:rFonts w:cs="B Nazanin" w:hint="eastAsia"/>
          <w:highlight w:val="yellow"/>
          <w:rtl/>
          <w:lang w:bidi="fa-IR"/>
        </w:rPr>
        <w:t>نفعان</w:t>
      </w:r>
      <w:r w:rsidRPr="00641F32">
        <w:rPr>
          <w:rFonts w:cs="B Nazanin"/>
          <w:highlight w:val="yellow"/>
          <w:rtl/>
          <w:lang w:bidi="fa-IR"/>
        </w:rPr>
        <w:t xml:space="preserve"> و منافع متعارض آن‌ها، و ضرورت دست</w:t>
      </w:r>
      <w:r w:rsidRPr="00641F32">
        <w:rPr>
          <w:rFonts w:cs="B Nazanin" w:hint="cs"/>
          <w:highlight w:val="yellow"/>
          <w:rtl/>
          <w:lang w:bidi="fa-IR"/>
        </w:rPr>
        <w:t>ی</w:t>
      </w:r>
      <w:r w:rsidRPr="00641F32">
        <w:rPr>
          <w:rFonts w:cs="B Nazanin" w:hint="eastAsia"/>
          <w:highlight w:val="yellow"/>
          <w:rtl/>
          <w:lang w:bidi="fa-IR"/>
        </w:rPr>
        <w:t>اب</w:t>
      </w:r>
      <w:r w:rsidRPr="00641F32">
        <w:rPr>
          <w:rFonts w:cs="B Nazanin" w:hint="cs"/>
          <w:highlight w:val="yellow"/>
          <w:rtl/>
          <w:lang w:bidi="fa-IR"/>
        </w:rPr>
        <w:t>ی</w:t>
      </w:r>
      <w:r w:rsidRPr="00641F32">
        <w:rPr>
          <w:rFonts w:cs="B Nazanin"/>
          <w:highlight w:val="yellow"/>
          <w:rtl/>
          <w:lang w:bidi="fa-IR"/>
        </w:rPr>
        <w:t xml:space="preserve"> به توسعه پا</w:t>
      </w:r>
      <w:r w:rsidRPr="00641F32">
        <w:rPr>
          <w:rFonts w:cs="B Nazanin" w:hint="cs"/>
          <w:highlight w:val="yellow"/>
          <w:rtl/>
          <w:lang w:bidi="fa-IR"/>
        </w:rPr>
        <w:t>ی</w:t>
      </w:r>
      <w:r w:rsidRPr="00641F32">
        <w:rPr>
          <w:rFonts w:cs="B Nazanin" w:hint="eastAsia"/>
          <w:highlight w:val="yellow"/>
          <w:rtl/>
          <w:lang w:bidi="fa-IR"/>
        </w:rPr>
        <w:t>دار،</w:t>
      </w:r>
      <w:r w:rsidRPr="00641F32">
        <w:rPr>
          <w:rFonts w:cs="B Nazanin"/>
          <w:highlight w:val="yellow"/>
          <w:rtl/>
          <w:lang w:bidi="fa-IR"/>
        </w:rPr>
        <w:t xml:space="preserve"> اهم</w:t>
      </w:r>
      <w:r w:rsidRPr="00641F32">
        <w:rPr>
          <w:rFonts w:cs="B Nazanin" w:hint="cs"/>
          <w:highlight w:val="yellow"/>
          <w:rtl/>
          <w:lang w:bidi="fa-IR"/>
        </w:rPr>
        <w:t>ی</w:t>
      </w:r>
      <w:r w:rsidRPr="00641F32">
        <w:rPr>
          <w:rFonts w:cs="B Nazanin" w:hint="eastAsia"/>
          <w:highlight w:val="yellow"/>
          <w:rtl/>
          <w:lang w:bidi="fa-IR"/>
        </w:rPr>
        <w:t>ت</w:t>
      </w:r>
      <w:r w:rsidRPr="00641F32">
        <w:rPr>
          <w:rFonts w:cs="B Nazanin"/>
          <w:highlight w:val="yellow"/>
          <w:rtl/>
          <w:lang w:bidi="fa-IR"/>
        </w:rPr>
        <w:t xml:space="preserve"> طراح</w:t>
      </w:r>
      <w:r w:rsidRPr="00641F32">
        <w:rPr>
          <w:rFonts w:cs="B Nazanin" w:hint="cs"/>
          <w:highlight w:val="yellow"/>
          <w:rtl/>
          <w:lang w:bidi="fa-IR"/>
        </w:rPr>
        <w:t>ی</w:t>
      </w:r>
      <w:r w:rsidRPr="00641F32">
        <w:rPr>
          <w:rFonts w:cs="B Nazanin"/>
          <w:highlight w:val="yellow"/>
          <w:rtl/>
          <w:lang w:bidi="fa-IR"/>
        </w:rPr>
        <w:t xml:space="preserve"> و پ</w:t>
      </w:r>
      <w:r w:rsidRPr="00641F32">
        <w:rPr>
          <w:rFonts w:cs="B Nazanin" w:hint="cs"/>
          <w:highlight w:val="yellow"/>
          <w:rtl/>
          <w:lang w:bidi="fa-IR"/>
        </w:rPr>
        <w:t>ی</w:t>
      </w:r>
      <w:r w:rsidRPr="00641F32">
        <w:rPr>
          <w:rFonts w:cs="B Nazanin" w:hint="eastAsia"/>
          <w:highlight w:val="yellow"/>
          <w:rtl/>
          <w:lang w:bidi="fa-IR"/>
        </w:rPr>
        <w:t>اده‌ساز</w:t>
      </w:r>
      <w:r w:rsidRPr="00641F32">
        <w:rPr>
          <w:rFonts w:cs="B Nazanin" w:hint="cs"/>
          <w:highlight w:val="yellow"/>
          <w:rtl/>
          <w:lang w:bidi="fa-IR"/>
        </w:rPr>
        <w:t>ی</w:t>
      </w:r>
      <w:r w:rsidRPr="00641F32">
        <w:rPr>
          <w:rFonts w:cs="B Nazanin"/>
          <w:highlight w:val="yellow"/>
          <w:rtl/>
          <w:lang w:bidi="fa-IR"/>
        </w:rPr>
        <w:t xml:space="preserve"> مدل‌ها</w:t>
      </w:r>
      <w:r w:rsidRPr="00641F32">
        <w:rPr>
          <w:rFonts w:cs="B Nazanin" w:hint="cs"/>
          <w:highlight w:val="yellow"/>
          <w:rtl/>
          <w:lang w:bidi="fa-IR"/>
        </w:rPr>
        <w:t>ی</w:t>
      </w:r>
      <w:r w:rsidRPr="00641F32">
        <w:rPr>
          <w:rFonts w:cs="B Nazanin"/>
          <w:highlight w:val="yellow"/>
          <w:rtl/>
          <w:lang w:bidi="fa-IR"/>
        </w:rPr>
        <w:t xml:space="preserve"> حکمروا</w:t>
      </w:r>
      <w:r w:rsidRPr="00641F32">
        <w:rPr>
          <w:rFonts w:cs="B Nazanin" w:hint="cs"/>
          <w:highlight w:val="yellow"/>
          <w:rtl/>
          <w:lang w:bidi="fa-IR"/>
        </w:rPr>
        <w:t>یی</w:t>
      </w:r>
      <w:r w:rsidRPr="00641F32">
        <w:rPr>
          <w:rFonts w:cs="B Nazanin"/>
          <w:highlight w:val="yellow"/>
          <w:rtl/>
          <w:lang w:bidi="fa-IR"/>
        </w:rPr>
        <w:t xml:space="preserve"> کارآمد را دوچندان نموده است. آمارها</w:t>
      </w:r>
      <w:r w:rsidRPr="00641F32">
        <w:rPr>
          <w:rFonts w:cs="B Nazanin" w:hint="cs"/>
          <w:highlight w:val="yellow"/>
          <w:rtl/>
          <w:lang w:bidi="fa-IR"/>
        </w:rPr>
        <w:t>ی</w:t>
      </w:r>
      <w:r w:rsidRPr="00641F32">
        <w:rPr>
          <w:rFonts w:cs="B Nazanin"/>
          <w:highlight w:val="yellow"/>
          <w:rtl/>
          <w:lang w:bidi="fa-IR"/>
        </w:rPr>
        <w:t xml:space="preserve"> بانک جهان</w:t>
      </w:r>
      <w:r w:rsidRPr="00641F32">
        <w:rPr>
          <w:rFonts w:cs="B Nazanin" w:hint="cs"/>
          <w:highlight w:val="yellow"/>
          <w:rtl/>
          <w:lang w:bidi="fa-IR"/>
        </w:rPr>
        <w:t>ی</w:t>
      </w:r>
      <w:r w:rsidRPr="00641F32">
        <w:rPr>
          <w:rFonts w:cs="B Nazanin"/>
          <w:highlight w:val="yellow"/>
          <w:rtl/>
          <w:lang w:bidi="fa-IR"/>
        </w:rPr>
        <w:t xml:space="preserve"> نشان م</w:t>
      </w:r>
      <w:r w:rsidRPr="00641F32">
        <w:rPr>
          <w:rFonts w:cs="B Nazanin" w:hint="cs"/>
          <w:highlight w:val="yellow"/>
          <w:rtl/>
          <w:lang w:bidi="fa-IR"/>
        </w:rPr>
        <w:t>ی‌</w:t>
      </w:r>
      <w:r w:rsidRPr="00641F32">
        <w:rPr>
          <w:rFonts w:cs="B Nazanin" w:hint="eastAsia"/>
          <w:highlight w:val="yellow"/>
          <w:rtl/>
          <w:lang w:bidi="fa-IR"/>
        </w:rPr>
        <w:t>دهند</w:t>
      </w:r>
      <w:r w:rsidRPr="00641F32">
        <w:rPr>
          <w:rFonts w:cs="B Nazanin"/>
          <w:highlight w:val="yellow"/>
          <w:rtl/>
          <w:lang w:bidi="fa-IR"/>
        </w:rPr>
        <w:t xml:space="preserve"> که مشارکت گردشگر</w:t>
      </w:r>
      <w:r w:rsidRPr="00641F32">
        <w:rPr>
          <w:rFonts w:cs="B Nazanin" w:hint="cs"/>
          <w:highlight w:val="yellow"/>
          <w:rtl/>
          <w:lang w:bidi="fa-IR"/>
        </w:rPr>
        <w:t>ی</w:t>
      </w:r>
      <w:r w:rsidRPr="00641F32">
        <w:rPr>
          <w:rFonts w:cs="B Nazanin"/>
          <w:highlight w:val="yellow"/>
          <w:rtl/>
          <w:lang w:bidi="fa-IR"/>
        </w:rPr>
        <w:t xml:space="preserve"> در</w:t>
      </w:r>
      <w:r w:rsidRPr="00641F32">
        <w:rPr>
          <w:rFonts w:cs="B Nazanin"/>
          <w:highlight w:val="yellow"/>
          <w:lang w:bidi="fa-IR"/>
        </w:rPr>
        <w:t xml:space="preserve"> GDP </w:t>
      </w:r>
      <w:r w:rsidRPr="00641F32">
        <w:rPr>
          <w:rFonts w:cs="B Nazanin"/>
          <w:highlight w:val="yellow"/>
          <w:rtl/>
          <w:lang w:bidi="fa-IR"/>
        </w:rPr>
        <w:t>جهان</w:t>
      </w:r>
      <w:r w:rsidRPr="00641F32">
        <w:rPr>
          <w:rFonts w:cs="B Nazanin" w:hint="cs"/>
          <w:highlight w:val="yellow"/>
          <w:rtl/>
          <w:lang w:bidi="fa-IR"/>
        </w:rPr>
        <w:t>ی</w:t>
      </w:r>
      <w:r w:rsidRPr="00641F32">
        <w:rPr>
          <w:rFonts w:cs="B Nazanin"/>
          <w:highlight w:val="yellow"/>
          <w:rtl/>
          <w:lang w:bidi="fa-IR"/>
        </w:rPr>
        <w:t xml:space="preserve"> از 9.2 درصد در سال 2000 به 10.4 درصد در سال 2019 افزا</w:t>
      </w:r>
      <w:r w:rsidRPr="00641F32">
        <w:rPr>
          <w:rFonts w:cs="B Nazanin" w:hint="cs"/>
          <w:highlight w:val="yellow"/>
          <w:rtl/>
          <w:lang w:bidi="fa-IR"/>
        </w:rPr>
        <w:t>ی</w:t>
      </w:r>
      <w:r w:rsidRPr="00641F32">
        <w:rPr>
          <w:rFonts w:cs="B Nazanin" w:hint="eastAsia"/>
          <w:highlight w:val="yellow"/>
          <w:rtl/>
          <w:lang w:bidi="fa-IR"/>
        </w:rPr>
        <w:t>ش</w:t>
      </w:r>
      <w:r w:rsidRPr="00641F32">
        <w:rPr>
          <w:rFonts w:cs="B Nazanin"/>
          <w:highlight w:val="yellow"/>
          <w:rtl/>
          <w:lang w:bidi="fa-IR"/>
        </w:rPr>
        <w:t xml:space="preserve"> </w:t>
      </w:r>
      <w:r w:rsidRPr="00641F32">
        <w:rPr>
          <w:rFonts w:cs="B Nazanin" w:hint="cs"/>
          <w:highlight w:val="yellow"/>
          <w:rtl/>
          <w:lang w:bidi="fa-IR"/>
        </w:rPr>
        <w:t>ی</w:t>
      </w:r>
      <w:r w:rsidRPr="00641F32">
        <w:rPr>
          <w:rFonts w:cs="B Nazanin" w:hint="eastAsia"/>
          <w:highlight w:val="yellow"/>
          <w:rtl/>
          <w:lang w:bidi="fa-IR"/>
        </w:rPr>
        <w:t>افته</w:t>
      </w:r>
      <w:r w:rsidRPr="00641F32">
        <w:rPr>
          <w:rFonts w:cs="B Nazanin"/>
          <w:highlight w:val="yellow"/>
          <w:rtl/>
          <w:lang w:bidi="fa-IR"/>
        </w:rPr>
        <w:t xml:space="preserve"> است، که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رشد کمّ</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پ</w:t>
      </w:r>
      <w:r w:rsidRPr="00641F32">
        <w:rPr>
          <w:rFonts w:cs="B Nazanin" w:hint="cs"/>
          <w:highlight w:val="yellow"/>
          <w:rtl/>
          <w:lang w:bidi="fa-IR"/>
        </w:rPr>
        <w:t>ی</w:t>
      </w:r>
      <w:r w:rsidRPr="00641F32">
        <w:rPr>
          <w:rFonts w:cs="B Nazanin" w:hint="eastAsia"/>
          <w:highlight w:val="yellow"/>
          <w:rtl/>
          <w:lang w:bidi="fa-IR"/>
        </w:rPr>
        <w:t>چ</w:t>
      </w:r>
      <w:r w:rsidRPr="00641F32">
        <w:rPr>
          <w:rFonts w:cs="B Nazanin" w:hint="cs"/>
          <w:highlight w:val="yellow"/>
          <w:rtl/>
          <w:lang w:bidi="fa-IR"/>
        </w:rPr>
        <w:t>ی</w:t>
      </w:r>
      <w:r w:rsidRPr="00641F32">
        <w:rPr>
          <w:rFonts w:cs="B Nazanin" w:hint="eastAsia"/>
          <w:highlight w:val="yellow"/>
          <w:rtl/>
          <w:lang w:bidi="fa-IR"/>
        </w:rPr>
        <w:t>دگ</w:t>
      </w:r>
      <w:r w:rsidRPr="00641F32">
        <w:rPr>
          <w:rFonts w:cs="B Nazanin" w:hint="cs"/>
          <w:highlight w:val="yellow"/>
          <w:rtl/>
          <w:lang w:bidi="fa-IR"/>
        </w:rPr>
        <w:t>ی‌</w:t>
      </w:r>
      <w:r w:rsidRPr="00641F32">
        <w:rPr>
          <w:rFonts w:cs="B Nazanin" w:hint="eastAsia"/>
          <w:highlight w:val="yellow"/>
          <w:rtl/>
          <w:lang w:bidi="fa-IR"/>
        </w:rPr>
        <w:t>ها</w:t>
      </w:r>
      <w:r w:rsidRPr="00641F32">
        <w:rPr>
          <w:rFonts w:cs="B Nazanin" w:hint="cs"/>
          <w:highlight w:val="yellow"/>
          <w:rtl/>
          <w:lang w:bidi="fa-IR"/>
        </w:rPr>
        <w:t>ی</w:t>
      </w:r>
      <w:r w:rsidRPr="00641F32">
        <w:rPr>
          <w:rFonts w:cs="B Nazanin"/>
          <w:highlight w:val="yellow"/>
          <w:rtl/>
          <w:lang w:bidi="fa-IR"/>
        </w:rPr>
        <w:t xml:space="preserve"> مد</w:t>
      </w:r>
      <w:r w:rsidRPr="00641F32">
        <w:rPr>
          <w:rFonts w:cs="B Nazanin" w:hint="cs"/>
          <w:highlight w:val="yellow"/>
          <w:rtl/>
          <w:lang w:bidi="fa-IR"/>
        </w:rPr>
        <w:t>ی</w:t>
      </w:r>
      <w:r w:rsidRPr="00641F32">
        <w:rPr>
          <w:rFonts w:cs="B Nazanin" w:hint="eastAsia"/>
          <w:highlight w:val="yellow"/>
          <w:rtl/>
          <w:lang w:bidi="fa-IR"/>
        </w:rPr>
        <w:t>ر</w:t>
      </w:r>
      <w:r w:rsidRPr="00641F32">
        <w:rPr>
          <w:rFonts w:cs="B Nazanin" w:hint="cs"/>
          <w:highlight w:val="yellow"/>
          <w:rtl/>
          <w:lang w:bidi="fa-IR"/>
        </w:rPr>
        <w:t>ی</w:t>
      </w:r>
      <w:r w:rsidRPr="00641F32">
        <w:rPr>
          <w:rFonts w:cs="B Nazanin" w:hint="eastAsia"/>
          <w:highlight w:val="yellow"/>
          <w:rtl/>
          <w:lang w:bidi="fa-IR"/>
        </w:rPr>
        <w:t>ت</w:t>
      </w:r>
      <w:r w:rsidRPr="00641F32">
        <w:rPr>
          <w:rFonts w:cs="B Nazanin" w:hint="cs"/>
          <w:highlight w:val="yellow"/>
          <w:rtl/>
          <w:lang w:bidi="fa-IR"/>
        </w:rPr>
        <w:t>ی</w:t>
      </w:r>
      <w:r w:rsidRPr="00641F32">
        <w:rPr>
          <w:rFonts w:cs="B Nazanin"/>
          <w:highlight w:val="yellow"/>
          <w:rtl/>
          <w:lang w:bidi="fa-IR"/>
        </w:rPr>
        <w:t xml:space="preserve"> و حکمروا</w:t>
      </w:r>
      <w:r w:rsidRPr="00641F32">
        <w:rPr>
          <w:rFonts w:cs="B Nazanin" w:hint="cs"/>
          <w:highlight w:val="yellow"/>
          <w:rtl/>
          <w:lang w:bidi="fa-IR"/>
        </w:rPr>
        <w:t>یی</w:t>
      </w:r>
      <w:r w:rsidRPr="00641F32">
        <w:rPr>
          <w:rFonts w:cs="B Nazanin"/>
          <w:highlight w:val="yellow"/>
          <w:rtl/>
          <w:lang w:bidi="fa-IR"/>
        </w:rPr>
        <w:t xml:space="preserve"> را ن</w:t>
      </w:r>
      <w:r w:rsidRPr="00641F32">
        <w:rPr>
          <w:rFonts w:cs="B Nazanin" w:hint="cs"/>
          <w:highlight w:val="yellow"/>
          <w:rtl/>
          <w:lang w:bidi="fa-IR"/>
        </w:rPr>
        <w:t>ی</w:t>
      </w:r>
      <w:r w:rsidRPr="00641F32">
        <w:rPr>
          <w:rFonts w:cs="B Nazanin" w:hint="eastAsia"/>
          <w:highlight w:val="yellow"/>
          <w:rtl/>
          <w:lang w:bidi="fa-IR"/>
        </w:rPr>
        <w:t>ز</w:t>
      </w:r>
      <w:r w:rsidRPr="00641F32">
        <w:rPr>
          <w:rFonts w:cs="B Nazanin"/>
          <w:highlight w:val="yellow"/>
          <w:rtl/>
          <w:lang w:bidi="fa-IR"/>
        </w:rPr>
        <w:t xml:space="preserve"> افزا</w:t>
      </w:r>
      <w:r w:rsidRPr="00641F32">
        <w:rPr>
          <w:rFonts w:cs="B Nazanin" w:hint="cs"/>
          <w:highlight w:val="yellow"/>
          <w:rtl/>
          <w:lang w:bidi="fa-IR"/>
        </w:rPr>
        <w:t>ی</w:t>
      </w:r>
      <w:r w:rsidRPr="00641F32">
        <w:rPr>
          <w:rFonts w:cs="B Nazanin" w:hint="eastAsia"/>
          <w:highlight w:val="yellow"/>
          <w:rtl/>
          <w:lang w:bidi="fa-IR"/>
        </w:rPr>
        <w:t>ش</w:t>
      </w:r>
      <w:r w:rsidRPr="00641F32">
        <w:rPr>
          <w:rFonts w:cs="B Nazanin"/>
          <w:highlight w:val="yellow"/>
          <w:rtl/>
          <w:lang w:bidi="fa-IR"/>
        </w:rPr>
        <w:t xml:space="preserve"> داده است</w:t>
      </w:r>
      <w:r w:rsidRPr="00641F32">
        <w:rPr>
          <w:rFonts w:cs="B Nazanin"/>
          <w:highlight w:val="yellow"/>
          <w:lang w:bidi="fa-IR"/>
        </w:rPr>
        <w:t xml:space="preserve"> (UNWTO, 2023). </w:t>
      </w:r>
      <w:r w:rsidRPr="00641F32">
        <w:rPr>
          <w:rFonts w:cs="B Nazanin"/>
          <w:highlight w:val="yellow"/>
          <w:rtl/>
          <w:lang w:bidi="fa-IR"/>
        </w:rPr>
        <w:t>همان‌طور که</w:t>
      </w:r>
      <w:r w:rsidRPr="00641F32">
        <w:rPr>
          <w:rFonts w:cs="B Nazanin"/>
          <w:highlight w:val="yellow"/>
          <w:lang w:bidi="fa-IR"/>
        </w:rPr>
        <w:t xml:space="preserve"> </w:t>
      </w:r>
      <w:r w:rsidR="001C123F" w:rsidRPr="00641F32">
        <w:rPr>
          <w:rFonts w:cs="B Nazanin" w:hint="cs"/>
          <w:highlight w:val="yellow"/>
          <w:rtl/>
          <w:lang w:bidi="fa-IR"/>
        </w:rPr>
        <w:t>بوییان</w:t>
      </w:r>
      <w:r w:rsidRPr="00641F32">
        <w:rPr>
          <w:rFonts w:cs="B Nazanin"/>
          <w:highlight w:val="yellow"/>
          <w:lang w:bidi="fa-IR"/>
        </w:rPr>
        <w:t xml:space="preserve"> </w:t>
      </w:r>
      <w:r w:rsidRPr="00641F32">
        <w:rPr>
          <w:rFonts w:cs="B Nazanin"/>
          <w:highlight w:val="yellow"/>
          <w:rtl/>
          <w:lang w:bidi="fa-IR"/>
        </w:rPr>
        <w:t>و همکاران</w:t>
      </w:r>
      <w:r w:rsidR="001C123F" w:rsidRPr="00641F32">
        <w:rPr>
          <w:rFonts w:cs="B Nazanin"/>
          <w:highlight w:val="yellow"/>
          <w:rtl/>
          <w:lang w:bidi="fa-IR"/>
        </w:rPr>
        <w:fldChar w:fldCharType="begin"/>
      </w:r>
      <w:r w:rsidR="00FD33D6">
        <w:rPr>
          <w:rFonts w:cs="B Nazanin"/>
          <w:highlight w:val="yellow"/>
          <w:rtl/>
          <w:lang w:bidi="fa-IR"/>
        </w:rPr>
        <w:instrText xml:space="preserve"> </w:instrText>
      </w:r>
      <w:r w:rsidR="00FD33D6">
        <w:rPr>
          <w:rFonts w:cs="B Nazanin"/>
          <w:highlight w:val="yellow"/>
          <w:lang w:bidi="fa-IR"/>
        </w:rPr>
        <w:instrText>ADDIN ZOTERO_ITEM CSL_CITATION {"citationID":"65Daj8Nk","properties":{"formattedCitation":"(2023)","plainCitation":"(2023)","noteIndex":0},"citationItems":[{"id":"MgvcTm8U/DuQD8mlK","uris":["http://zotero.org/users/17177409/items/4NHUTYQV"],"itemData</w:instrText>
      </w:r>
      <w:r w:rsidR="00FD33D6">
        <w:rPr>
          <w:rFonts w:cs="B Nazanin"/>
          <w:highlight w:val="yellow"/>
          <w:rtl/>
          <w:lang w:bidi="fa-IR"/>
        </w:rPr>
        <w:instrText>":{"</w:instrText>
      </w:r>
      <w:r w:rsidR="00FD33D6">
        <w:rPr>
          <w:rFonts w:cs="B Nazanin"/>
          <w:highlight w:val="yellow"/>
          <w:lang w:bidi="fa-IR"/>
        </w:rPr>
        <w:instrText>id":"Jg9jDSQV/Y5VXZqva","type":"article-journal","abstract":"This paper aims to analyze the articles regarding the role of good governance in sustainable tourism for China. Following the PRISMA guidelines, a systematic literature review approach has been</w:instrText>
      </w:r>
      <w:r w:rsidR="00FD33D6">
        <w:rPr>
          <w:rFonts w:cs="B Nazanin"/>
          <w:highlight w:val="yellow"/>
          <w:rtl/>
          <w:lang w:bidi="fa-IR"/>
        </w:rPr>
        <w:instrText xml:space="preserve"> </w:instrText>
      </w:r>
      <w:r w:rsidR="00FD33D6">
        <w:rPr>
          <w:rFonts w:cs="B Nazanin"/>
          <w:highlight w:val="yellow"/>
          <w:lang w:bidi="fa-IR"/>
        </w:rPr>
        <w:instrText>conducted in this paper. A total number of 100 peerreviewed journal papers have been critically evaluated. Our review analysis shows that taking necessary steps under good governance can promote sustainable tourism development in China. Few policy recommendations and future research aspects have also been included in the paper.","container-title":"SN Business &amp; Economics","DOI":"10.1007/s43546-022-00408-x","ISSN":"2662-9399","issue":"1","journalAbbreviation":"SN Bus Econ","language":"en","page":"33","source":"DOI.org (Crossref)","title":"Does good governance promote sustainable tourism? A systematic review of PESTEL analysis","title-short":"Does good governance promote sustainable tourism?","volume":"3","author":[{"family":"Bhuiyan","given":"Miraj Ahmed</w:instrText>
      </w:r>
      <w:r w:rsidR="00FD33D6">
        <w:rPr>
          <w:rFonts w:cs="B Nazanin"/>
          <w:highlight w:val="yellow"/>
          <w:rtl/>
          <w:lang w:bidi="fa-IR"/>
        </w:rPr>
        <w:instrText>"},</w:instrText>
      </w:r>
      <w:r w:rsidR="00FD33D6">
        <w:rPr>
          <w:rFonts w:cs="B Nazanin"/>
          <w:highlight w:val="yellow"/>
          <w:lang w:bidi="fa-IR"/>
        </w:rPr>
        <w:instrText>{"family":"Zhang","given":"Qiannan"},{"family":"Xuan","given":"Wu"},{"family":"Rahman","given":"Muhammad Khalilur"},{"family":"Khare","given":"Vikas"}],"issued":{"date-parts":[["2023",1,9]]}},"label":"page","suppress-author":true}],"schema":"https://github.com/citation-style-language/schema/raw/master/csl-citation.json</w:instrText>
      </w:r>
      <w:r w:rsidR="00FD33D6">
        <w:rPr>
          <w:rFonts w:cs="B Nazanin"/>
          <w:highlight w:val="yellow"/>
          <w:rtl/>
          <w:lang w:bidi="fa-IR"/>
        </w:rPr>
        <w:instrText xml:space="preserve">"} </w:instrText>
      </w:r>
      <w:r w:rsidR="001C123F" w:rsidRPr="00641F32">
        <w:rPr>
          <w:rFonts w:cs="B Nazanin"/>
          <w:highlight w:val="yellow"/>
          <w:rtl/>
          <w:lang w:bidi="fa-IR"/>
        </w:rPr>
        <w:fldChar w:fldCharType="separate"/>
      </w:r>
      <w:r w:rsidR="001C123F" w:rsidRPr="00641F32">
        <w:rPr>
          <w:highlight w:val="yellow"/>
        </w:rPr>
        <w:t>(2023)</w:t>
      </w:r>
      <w:r w:rsidR="001C123F" w:rsidRPr="00641F32">
        <w:rPr>
          <w:rFonts w:cs="B Nazanin"/>
          <w:highlight w:val="yellow"/>
          <w:rtl/>
          <w:lang w:bidi="fa-IR"/>
        </w:rPr>
        <w:fldChar w:fldCharType="end"/>
      </w:r>
      <w:r w:rsidRPr="00641F32">
        <w:rPr>
          <w:rFonts w:cs="B Nazanin"/>
          <w:highlight w:val="yellow"/>
          <w:rtl/>
          <w:lang w:bidi="fa-IR"/>
        </w:rPr>
        <w:t xml:space="preserve"> اشاره م</w:t>
      </w:r>
      <w:r w:rsidRPr="00641F32">
        <w:rPr>
          <w:rFonts w:cs="B Nazanin" w:hint="cs"/>
          <w:highlight w:val="yellow"/>
          <w:rtl/>
          <w:lang w:bidi="fa-IR"/>
        </w:rPr>
        <w:t>ی‌</w:t>
      </w:r>
      <w:r w:rsidRPr="00641F32">
        <w:rPr>
          <w:rFonts w:cs="B Nazanin" w:hint="eastAsia"/>
          <w:highlight w:val="yellow"/>
          <w:rtl/>
          <w:lang w:bidi="fa-IR"/>
        </w:rPr>
        <w:t>کنند،</w:t>
      </w:r>
      <w:r w:rsidRPr="00641F32">
        <w:rPr>
          <w:rFonts w:cs="B Nazanin"/>
          <w:highlight w:val="yellow"/>
          <w:rtl/>
          <w:lang w:bidi="fa-IR"/>
        </w:rPr>
        <w:t xml:space="preserve"> حکمروا</w:t>
      </w:r>
      <w:r w:rsidRPr="00641F32">
        <w:rPr>
          <w:rFonts w:cs="B Nazanin" w:hint="cs"/>
          <w:highlight w:val="yellow"/>
          <w:rtl/>
          <w:lang w:bidi="fa-IR"/>
        </w:rPr>
        <w:t>یی</w:t>
      </w:r>
      <w:r w:rsidRPr="00641F32">
        <w:rPr>
          <w:rFonts w:cs="B Nazanin"/>
          <w:highlight w:val="yellow"/>
          <w:rtl/>
          <w:lang w:bidi="fa-IR"/>
        </w:rPr>
        <w:t xml:space="preserve"> خوب پ</w:t>
      </w:r>
      <w:r w:rsidRPr="00641F32">
        <w:rPr>
          <w:rFonts w:cs="B Nazanin" w:hint="cs"/>
          <w:highlight w:val="yellow"/>
          <w:rtl/>
          <w:lang w:bidi="fa-IR"/>
        </w:rPr>
        <w:t>ی</w:t>
      </w:r>
      <w:r w:rsidRPr="00641F32">
        <w:rPr>
          <w:rFonts w:cs="B Nazanin" w:hint="eastAsia"/>
          <w:highlight w:val="yellow"/>
          <w:rtl/>
          <w:lang w:bidi="fa-IR"/>
        </w:rPr>
        <w:t>ش‌ن</w:t>
      </w:r>
      <w:r w:rsidRPr="00641F32">
        <w:rPr>
          <w:rFonts w:cs="B Nazanin" w:hint="cs"/>
          <w:highlight w:val="yellow"/>
          <w:rtl/>
          <w:lang w:bidi="fa-IR"/>
        </w:rPr>
        <w:t>ی</w:t>
      </w:r>
      <w:r w:rsidRPr="00641F32">
        <w:rPr>
          <w:rFonts w:cs="B Nazanin" w:hint="eastAsia"/>
          <w:highlight w:val="yellow"/>
          <w:rtl/>
          <w:lang w:bidi="fa-IR"/>
        </w:rPr>
        <w:t>از</w:t>
      </w:r>
      <w:r w:rsidRPr="00641F32">
        <w:rPr>
          <w:rFonts w:cs="B Nazanin"/>
          <w:highlight w:val="yellow"/>
          <w:rtl/>
          <w:lang w:bidi="fa-IR"/>
        </w:rPr>
        <w:t xml:space="preserve"> اساس</w:t>
      </w:r>
      <w:r w:rsidRPr="00641F32">
        <w:rPr>
          <w:rFonts w:cs="B Nazanin" w:hint="cs"/>
          <w:highlight w:val="yellow"/>
          <w:rtl/>
          <w:lang w:bidi="fa-IR"/>
        </w:rPr>
        <w:t>ی</w:t>
      </w:r>
      <w:r w:rsidRPr="00641F32">
        <w:rPr>
          <w:rFonts w:cs="B Nazanin"/>
          <w:highlight w:val="yellow"/>
          <w:rtl/>
          <w:lang w:bidi="fa-IR"/>
        </w:rPr>
        <w:t xml:space="preserve"> برا</w:t>
      </w:r>
      <w:r w:rsidRPr="00641F32">
        <w:rPr>
          <w:rFonts w:cs="B Nazanin" w:hint="cs"/>
          <w:highlight w:val="yellow"/>
          <w:rtl/>
          <w:lang w:bidi="fa-IR"/>
        </w:rPr>
        <w:t>ی</w:t>
      </w:r>
      <w:r w:rsidRPr="00641F32">
        <w:rPr>
          <w:rFonts w:cs="B Nazanin"/>
          <w:highlight w:val="yellow"/>
          <w:rtl/>
          <w:lang w:bidi="fa-IR"/>
        </w:rPr>
        <w:t xml:space="preserve"> توسعه گردشگر</w:t>
      </w:r>
      <w:r w:rsidRPr="00641F32">
        <w:rPr>
          <w:rFonts w:cs="B Nazanin" w:hint="cs"/>
          <w:highlight w:val="yellow"/>
          <w:rtl/>
          <w:lang w:bidi="fa-IR"/>
        </w:rPr>
        <w:t>ی</w:t>
      </w:r>
      <w:r w:rsidRPr="00641F32">
        <w:rPr>
          <w:rFonts w:cs="B Nazanin"/>
          <w:highlight w:val="yellow"/>
          <w:rtl/>
          <w:lang w:bidi="fa-IR"/>
        </w:rPr>
        <w:t xml:space="preserve"> پا</w:t>
      </w:r>
      <w:r w:rsidRPr="00641F32">
        <w:rPr>
          <w:rFonts w:cs="B Nazanin" w:hint="cs"/>
          <w:highlight w:val="yellow"/>
          <w:rtl/>
          <w:lang w:bidi="fa-IR"/>
        </w:rPr>
        <w:t>ی</w:t>
      </w:r>
      <w:r w:rsidRPr="00641F32">
        <w:rPr>
          <w:rFonts w:cs="B Nazanin" w:hint="eastAsia"/>
          <w:highlight w:val="yellow"/>
          <w:rtl/>
          <w:lang w:bidi="fa-IR"/>
        </w:rPr>
        <w:t>دار</w:t>
      </w:r>
      <w:r w:rsidRPr="00641F32">
        <w:rPr>
          <w:rFonts w:cs="B Nazanin"/>
          <w:highlight w:val="yellow"/>
          <w:rtl/>
          <w:lang w:bidi="fa-IR"/>
        </w:rPr>
        <w:t xml:space="preserve"> محسوب م</w:t>
      </w:r>
      <w:r w:rsidRPr="00641F32">
        <w:rPr>
          <w:rFonts w:cs="B Nazanin" w:hint="cs"/>
          <w:highlight w:val="yellow"/>
          <w:rtl/>
          <w:lang w:bidi="fa-IR"/>
        </w:rPr>
        <w:t>ی‌</w:t>
      </w:r>
      <w:r w:rsidRPr="00641F32">
        <w:rPr>
          <w:rFonts w:cs="B Nazanin" w:hint="eastAsia"/>
          <w:highlight w:val="yellow"/>
          <w:rtl/>
          <w:lang w:bidi="fa-IR"/>
        </w:rPr>
        <w:t>شود</w:t>
      </w:r>
      <w:r w:rsidRPr="00641F32">
        <w:rPr>
          <w:rFonts w:cs="B Nazanin"/>
          <w:highlight w:val="yellow"/>
          <w:rtl/>
          <w:lang w:bidi="fa-IR"/>
        </w:rPr>
        <w:t xml:space="preserve"> و از طر</w:t>
      </w:r>
      <w:r w:rsidRPr="00641F32">
        <w:rPr>
          <w:rFonts w:cs="B Nazanin" w:hint="cs"/>
          <w:highlight w:val="yellow"/>
          <w:rtl/>
          <w:lang w:bidi="fa-IR"/>
        </w:rPr>
        <w:t>ی</w:t>
      </w:r>
      <w:r w:rsidRPr="00641F32">
        <w:rPr>
          <w:rFonts w:cs="B Nazanin" w:hint="eastAsia"/>
          <w:highlight w:val="yellow"/>
          <w:rtl/>
          <w:lang w:bidi="fa-IR"/>
        </w:rPr>
        <w:t>ق</w:t>
      </w:r>
      <w:r w:rsidRPr="00641F32">
        <w:rPr>
          <w:rFonts w:cs="B Nazanin"/>
          <w:highlight w:val="yellow"/>
          <w:rtl/>
          <w:lang w:bidi="fa-IR"/>
        </w:rPr>
        <w:t xml:space="preserve"> ابعاد س</w:t>
      </w:r>
      <w:r w:rsidRPr="00641F32">
        <w:rPr>
          <w:rFonts w:cs="B Nazanin" w:hint="cs"/>
          <w:highlight w:val="yellow"/>
          <w:rtl/>
          <w:lang w:bidi="fa-IR"/>
        </w:rPr>
        <w:t>ی</w:t>
      </w:r>
      <w:r w:rsidRPr="00641F32">
        <w:rPr>
          <w:rFonts w:cs="B Nazanin" w:hint="eastAsia"/>
          <w:highlight w:val="yellow"/>
          <w:rtl/>
          <w:lang w:bidi="fa-IR"/>
        </w:rPr>
        <w:t>اس</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اقتصاد</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اجتماع</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فناورانه، مح</w:t>
      </w:r>
      <w:r w:rsidRPr="00641F32">
        <w:rPr>
          <w:rFonts w:cs="B Nazanin" w:hint="cs"/>
          <w:highlight w:val="yellow"/>
          <w:rtl/>
          <w:lang w:bidi="fa-IR"/>
        </w:rPr>
        <w:t>ی</w:t>
      </w:r>
      <w:r w:rsidRPr="00641F32">
        <w:rPr>
          <w:rFonts w:cs="B Nazanin" w:hint="eastAsia"/>
          <w:highlight w:val="yellow"/>
          <w:rtl/>
          <w:lang w:bidi="fa-IR"/>
        </w:rPr>
        <w:t>ط‌ز</w:t>
      </w:r>
      <w:r w:rsidRPr="00641F32">
        <w:rPr>
          <w:rFonts w:cs="B Nazanin" w:hint="cs"/>
          <w:highlight w:val="yellow"/>
          <w:rtl/>
          <w:lang w:bidi="fa-IR"/>
        </w:rPr>
        <w:t>ی</w:t>
      </w:r>
      <w:r w:rsidRPr="00641F32">
        <w:rPr>
          <w:rFonts w:cs="B Nazanin" w:hint="eastAsia"/>
          <w:highlight w:val="yellow"/>
          <w:rtl/>
          <w:lang w:bidi="fa-IR"/>
        </w:rPr>
        <w:t>ست</w:t>
      </w:r>
      <w:r w:rsidRPr="00641F32">
        <w:rPr>
          <w:rFonts w:cs="B Nazanin" w:hint="cs"/>
          <w:highlight w:val="yellow"/>
          <w:rtl/>
          <w:lang w:bidi="fa-IR"/>
        </w:rPr>
        <w:t>ی</w:t>
      </w:r>
      <w:r w:rsidRPr="00641F32">
        <w:rPr>
          <w:rFonts w:cs="B Nazanin"/>
          <w:highlight w:val="yellow"/>
          <w:rtl/>
          <w:lang w:bidi="fa-IR"/>
        </w:rPr>
        <w:t xml:space="preserve"> و قانون</w:t>
      </w:r>
      <w:r w:rsidRPr="00641F32">
        <w:rPr>
          <w:rFonts w:cs="B Nazanin" w:hint="cs"/>
          <w:highlight w:val="yellow"/>
          <w:rtl/>
          <w:lang w:bidi="fa-IR"/>
        </w:rPr>
        <w:t>ی</w:t>
      </w:r>
      <w:r w:rsidRPr="00641F32">
        <w:rPr>
          <w:rFonts w:cs="B Nazanin"/>
          <w:highlight w:val="yellow"/>
          <w:rtl/>
          <w:lang w:bidi="fa-IR"/>
        </w:rPr>
        <w:t xml:space="preserve"> به ترو</w:t>
      </w:r>
      <w:r w:rsidRPr="00641F32">
        <w:rPr>
          <w:rFonts w:cs="B Nazanin" w:hint="cs"/>
          <w:highlight w:val="yellow"/>
          <w:rtl/>
          <w:lang w:bidi="fa-IR"/>
        </w:rPr>
        <w:t>ی</w:t>
      </w:r>
      <w:r w:rsidRPr="00641F32">
        <w:rPr>
          <w:rFonts w:cs="B Nazanin" w:hint="eastAsia"/>
          <w:highlight w:val="yellow"/>
          <w:rtl/>
          <w:lang w:bidi="fa-IR"/>
        </w:rPr>
        <w:t>ج</w:t>
      </w:r>
      <w:r w:rsidRPr="00641F32">
        <w:rPr>
          <w:rFonts w:cs="B Nazanin"/>
          <w:highlight w:val="yellow"/>
          <w:rtl/>
          <w:lang w:bidi="fa-IR"/>
        </w:rPr>
        <w:t xml:space="preserve"> پا</w:t>
      </w:r>
      <w:r w:rsidRPr="00641F32">
        <w:rPr>
          <w:rFonts w:cs="B Nazanin" w:hint="cs"/>
          <w:highlight w:val="yellow"/>
          <w:rtl/>
          <w:lang w:bidi="fa-IR"/>
        </w:rPr>
        <w:t>ی</w:t>
      </w:r>
      <w:r w:rsidRPr="00641F32">
        <w:rPr>
          <w:rFonts w:cs="B Nazanin" w:hint="eastAsia"/>
          <w:highlight w:val="yellow"/>
          <w:rtl/>
          <w:lang w:bidi="fa-IR"/>
        </w:rPr>
        <w:t>دار</w:t>
      </w:r>
      <w:r w:rsidRPr="00641F32">
        <w:rPr>
          <w:rFonts w:cs="B Nazanin" w:hint="cs"/>
          <w:highlight w:val="yellow"/>
          <w:rtl/>
          <w:lang w:bidi="fa-IR"/>
        </w:rPr>
        <w:t>ی</w:t>
      </w:r>
      <w:r w:rsidRPr="00641F32">
        <w:rPr>
          <w:rFonts w:cs="B Nazanin"/>
          <w:highlight w:val="yellow"/>
          <w:rtl/>
          <w:lang w:bidi="fa-IR"/>
        </w:rPr>
        <w:t xml:space="preserve"> کمک م</w:t>
      </w:r>
      <w:r w:rsidRPr="00641F32">
        <w:rPr>
          <w:rFonts w:cs="B Nazanin" w:hint="cs"/>
          <w:highlight w:val="yellow"/>
          <w:rtl/>
          <w:lang w:bidi="fa-IR"/>
        </w:rPr>
        <w:t>ی‌</w:t>
      </w:r>
      <w:r w:rsidRPr="00641F32">
        <w:rPr>
          <w:rFonts w:cs="B Nazanin" w:hint="eastAsia"/>
          <w:highlight w:val="yellow"/>
          <w:rtl/>
          <w:lang w:bidi="fa-IR"/>
        </w:rPr>
        <w:t>کند</w:t>
      </w:r>
      <w:r w:rsidRPr="00641F32">
        <w:rPr>
          <w:rFonts w:cs="B Nazanin"/>
          <w:highlight w:val="yellow"/>
          <w:rtl/>
          <w:lang w:bidi="fa-IR"/>
        </w:rPr>
        <w:t>. تحولات اخ</w:t>
      </w:r>
      <w:r w:rsidRPr="00641F32">
        <w:rPr>
          <w:rFonts w:cs="B Nazanin" w:hint="cs"/>
          <w:highlight w:val="yellow"/>
          <w:rtl/>
          <w:lang w:bidi="fa-IR"/>
        </w:rPr>
        <w:t>ی</w:t>
      </w:r>
      <w:r w:rsidRPr="00641F32">
        <w:rPr>
          <w:rFonts w:cs="B Nazanin" w:hint="eastAsia"/>
          <w:highlight w:val="yellow"/>
          <w:rtl/>
          <w:lang w:bidi="fa-IR"/>
        </w:rPr>
        <w:t>ر</w:t>
      </w:r>
      <w:r w:rsidRPr="00641F32">
        <w:rPr>
          <w:rFonts w:cs="B Nazanin"/>
          <w:highlight w:val="yellow"/>
          <w:rtl/>
          <w:lang w:bidi="fa-IR"/>
        </w:rPr>
        <w:t xml:space="preserve"> نظ</w:t>
      </w:r>
      <w:r w:rsidRPr="00641F32">
        <w:rPr>
          <w:rFonts w:cs="B Nazanin" w:hint="cs"/>
          <w:highlight w:val="yellow"/>
          <w:rtl/>
          <w:lang w:bidi="fa-IR"/>
        </w:rPr>
        <w:t>ی</w:t>
      </w:r>
      <w:r w:rsidRPr="00641F32">
        <w:rPr>
          <w:rFonts w:cs="B Nazanin" w:hint="eastAsia"/>
          <w:highlight w:val="yellow"/>
          <w:rtl/>
          <w:lang w:bidi="fa-IR"/>
        </w:rPr>
        <w:t>ر</w:t>
      </w:r>
      <w:r w:rsidRPr="00641F32">
        <w:rPr>
          <w:rFonts w:cs="B Nazanin"/>
          <w:highlight w:val="yellow"/>
          <w:rtl/>
          <w:lang w:bidi="fa-IR"/>
        </w:rPr>
        <w:t xml:space="preserve"> پاندم</w:t>
      </w:r>
      <w:r w:rsidRPr="00641F32">
        <w:rPr>
          <w:rFonts w:cs="B Nazanin" w:hint="cs"/>
          <w:highlight w:val="yellow"/>
          <w:rtl/>
          <w:lang w:bidi="fa-IR"/>
        </w:rPr>
        <w:t>ی</w:t>
      </w:r>
      <w:r w:rsidRPr="00641F32">
        <w:rPr>
          <w:rFonts w:cs="B Nazanin"/>
          <w:highlight w:val="yellow"/>
          <w:lang w:bidi="fa-IR"/>
        </w:rPr>
        <w:t xml:space="preserve"> COVID-19</w:t>
      </w:r>
      <w:r w:rsidRPr="00641F32">
        <w:rPr>
          <w:rFonts w:cs="B Nazanin"/>
          <w:highlight w:val="yellow"/>
          <w:rtl/>
          <w:lang w:bidi="fa-IR"/>
        </w:rPr>
        <w:t>، افزا</w:t>
      </w:r>
      <w:r w:rsidRPr="00641F32">
        <w:rPr>
          <w:rFonts w:cs="B Nazanin" w:hint="cs"/>
          <w:highlight w:val="yellow"/>
          <w:rtl/>
          <w:lang w:bidi="fa-IR"/>
        </w:rPr>
        <w:t>ی</w:t>
      </w:r>
      <w:r w:rsidRPr="00641F32">
        <w:rPr>
          <w:rFonts w:cs="B Nazanin" w:hint="eastAsia"/>
          <w:highlight w:val="yellow"/>
          <w:rtl/>
          <w:lang w:bidi="fa-IR"/>
        </w:rPr>
        <w:t>ش</w:t>
      </w:r>
      <w:r w:rsidRPr="00641F32">
        <w:rPr>
          <w:rFonts w:cs="B Nazanin"/>
          <w:highlight w:val="yellow"/>
          <w:rtl/>
          <w:lang w:bidi="fa-IR"/>
        </w:rPr>
        <w:t xml:space="preserve"> آگاه</w:t>
      </w:r>
      <w:r w:rsidRPr="00641F32">
        <w:rPr>
          <w:rFonts w:cs="B Nazanin" w:hint="cs"/>
          <w:highlight w:val="yellow"/>
          <w:rtl/>
          <w:lang w:bidi="fa-IR"/>
        </w:rPr>
        <w:t>ی</w:t>
      </w:r>
      <w:r w:rsidRPr="00641F32">
        <w:rPr>
          <w:rFonts w:cs="B Nazanin"/>
          <w:highlight w:val="yellow"/>
          <w:rtl/>
          <w:lang w:bidi="fa-IR"/>
        </w:rPr>
        <w:t xml:space="preserve"> ز</w:t>
      </w:r>
      <w:r w:rsidRPr="00641F32">
        <w:rPr>
          <w:rFonts w:cs="B Nazanin" w:hint="cs"/>
          <w:highlight w:val="yellow"/>
          <w:rtl/>
          <w:lang w:bidi="fa-IR"/>
        </w:rPr>
        <w:t>ی</w:t>
      </w:r>
      <w:r w:rsidRPr="00641F32">
        <w:rPr>
          <w:rFonts w:cs="B Nazanin" w:hint="eastAsia"/>
          <w:highlight w:val="yellow"/>
          <w:rtl/>
          <w:lang w:bidi="fa-IR"/>
        </w:rPr>
        <w:t>ست‌مح</w:t>
      </w:r>
      <w:r w:rsidRPr="00641F32">
        <w:rPr>
          <w:rFonts w:cs="B Nazanin" w:hint="cs"/>
          <w:highlight w:val="yellow"/>
          <w:rtl/>
          <w:lang w:bidi="fa-IR"/>
        </w:rPr>
        <w:t>ی</w:t>
      </w:r>
      <w:r w:rsidRPr="00641F32">
        <w:rPr>
          <w:rFonts w:cs="B Nazanin" w:hint="eastAsia"/>
          <w:highlight w:val="yellow"/>
          <w:rtl/>
          <w:lang w:bidi="fa-IR"/>
        </w:rPr>
        <w:t>ط</w:t>
      </w:r>
      <w:r w:rsidRPr="00641F32">
        <w:rPr>
          <w:rFonts w:cs="B Nazanin" w:hint="cs"/>
          <w:highlight w:val="yellow"/>
          <w:rtl/>
          <w:lang w:bidi="fa-IR"/>
        </w:rPr>
        <w:t>ی</w:t>
      </w:r>
      <w:r w:rsidRPr="00641F32">
        <w:rPr>
          <w:rFonts w:cs="B Nazanin"/>
          <w:highlight w:val="yellow"/>
          <w:rtl/>
          <w:lang w:bidi="fa-IR"/>
        </w:rPr>
        <w:t xml:space="preserve"> و انتظارات بالاتر جوامع محل</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نقش حکمروا</w:t>
      </w:r>
      <w:r w:rsidRPr="00641F32">
        <w:rPr>
          <w:rFonts w:cs="B Nazanin" w:hint="cs"/>
          <w:highlight w:val="yellow"/>
          <w:rtl/>
          <w:lang w:bidi="fa-IR"/>
        </w:rPr>
        <w:t>یی</w:t>
      </w:r>
      <w:r w:rsidRPr="00641F32">
        <w:rPr>
          <w:rFonts w:cs="B Nazanin"/>
          <w:highlight w:val="yellow"/>
          <w:rtl/>
          <w:lang w:bidi="fa-IR"/>
        </w:rPr>
        <w:t xml:space="preserve"> را از </w:t>
      </w:r>
      <w:r w:rsidRPr="00641F32">
        <w:rPr>
          <w:rFonts w:cs="B Nazanin" w:hint="cs"/>
          <w:highlight w:val="yellow"/>
          <w:rtl/>
          <w:lang w:bidi="fa-IR"/>
        </w:rPr>
        <w:t>ی</w:t>
      </w:r>
      <w:r w:rsidRPr="00641F32">
        <w:rPr>
          <w:rFonts w:cs="B Nazanin" w:hint="eastAsia"/>
          <w:highlight w:val="yellow"/>
          <w:rtl/>
          <w:lang w:bidi="fa-IR"/>
        </w:rPr>
        <w:t>ک</w:t>
      </w:r>
      <w:r w:rsidRPr="00641F32">
        <w:rPr>
          <w:rFonts w:cs="B Nazanin"/>
          <w:highlight w:val="yellow"/>
          <w:rtl/>
          <w:lang w:bidi="fa-IR"/>
        </w:rPr>
        <w:t xml:space="preserve"> ابزار مد</w:t>
      </w:r>
      <w:r w:rsidRPr="00641F32">
        <w:rPr>
          <w:rFonts w:cs="B Nazanin" w:hint="cs"/>
          <w:highlight w:val="yellow"/>
          <w:rtl/>
          <w:lang w:bidi="fa-IR"/>
        </w:rPr>
        <w:t>ی</w:t>
      </w:r>
      <w:r w:rsidRPr="00641F32">
        <w:rPr>
          <w:rFonts w:cs="B Nazanin" w:hint="eastAsia"/>
          <w:highlight w:val="yellow"/>
          <w:rtl/>
          <w:lang w:bidi="fa-IR"/>
        </w:rPr>
        <w:t>ر</w:t>
      </w:r>
      <w:r w:rsidRPr="00641F32">
        <w:rPr>
          <w:rFonts w:cs="B Nazanin" w:hint="cs"/>
          <w:highlight w:val="yellow"/>
          <w:rtl/>
          <w:lang w:bidi="fa-IR"/>
        </w:rPr>
        <w:t>ی</w:t>
      </w:r>
      <w:r w:rsidRPr="00641F32">
        <w:rPr>
          <w:rFonts w:cs="B Nazanin" w:hint="eastAsia"/>
          <w:highlight w:val="yellow"/>
          <w:rtl/>
          <w:lang w:bidi="fa-IR"/>
        </w:rPr>
        <w:t>ت</w:t>
      </w:r>
      <w:r w:rsidRPr="00641F32">
        <w:rPr>
          <w:rFonts w:cs="B Nazanin" w:hint="cs"/>
          <w:highlight w:val="yellow"/>
          <w:rtl/>
          <w:lang w:bidi="fa-IR"/>
        </w:rPr>
        <w:t>ی</w:t>
      </w:r>
      <w:r w:rsidRPr="00641F32">
        <w:rPr>
          <w:rFonts w:cs="B Nazanin"/>
          <w:highlight w:val="yellow"/>
          <w:rtl/>
          <w:lang w:bidi="fa-IR"/>
        </w:rPr>
        <w:t xml:space="preserve"> صرف به چارچوب</w:t>
      </w:r>
      <w:r w:rsidRPr="00641F32">
        <w:rPr>
          <w:rFonts w:cs="B Nazanin" w:hint="cs"/>
          <w:highlight w:val="yellow"/>
          <w:rtl/>
          <w:lang w:bidi="fa-IR"/>
        </w:rPr>
        <w:t>ی</w:t>
      </w:r>
      <w:r w:rsidRPr="00641F32">
        <w:rPr>
          <w:rFonts w:cs="B Nazanin"/>
          <w:highlight w:val="yellow"/>
          <w:rtl/>
          <w:lang w:bidi="fa-IR"/>
        </w:rPr>
        <w:t xml:space="preserve"> بن</w:t>
      </w:r>
      <w:r w:rsidRPr="00641F32">
        <w:rPr>
          <w:rFonts w:cs="B Nazanin" w:hint="cs"/>
          <w:highlight w:val="yellow"/>
          <w:rtl/>
          <w:lang w:bidi="fa-IR"/>
        </w:rPr>
        <w:t>ی</w:t>
      </w:r>
      <w:r w:rsidRPr="00641F32">
        <w:rPr>
          <w:rFonts w:cs="B Nazanin" w:hint="eastAsia"/>
          <w:highlight w:val="yellow"/>
          <w:rtl/>
          <w:lang w:bidi="fa-IR"/>
        </w:rPr>
        <w:t>اد</w:t>
      </w:r>
      <w:r w:rsidRPr="00641F32">
        <w:rPr>
          <w:rFonts w:cs="B Nazanin" w:hint="cs"/>
          <w:highlight w:val="yellow"/>
          <w:rtl/>
          <w:lang w:bidi="fa-IR"/>
        </w:rPr>
        <w:t>ی</w:t>
      </w:r>
      <w:r w:rsidRPr="00641F32">
        <w:rPr>
          <w:rFonts w:cs="B Nazanin"/>
          <w:highlight w:val="yellow"/>
          <w:rtl/>
          <w:lang w:bidi="fa-IR"/>
        </w:rPr>
        <w:t xml:space="preserve"> برا</w:t>
      </w:r>
      <w:r w:rsidRPr="00641F32">
        <w:rPr>
          <w:rFonts w:cs="B Nazanin" w:hint="cs"/>
          <w:highlight w:val="yellow"/>
          <w:rtl/>
          <w:lang w:bidi="fa-IR"/>
        </w:rPr>
        <w:t>ی</w:t>
      </w:r>
      <w:r w:rsidRPr="00641F32">
        <w:rPr>
          <w:rFonts w:cs="B Nazanin"/>
          <w:highlight w:val="yellow"/>
          <w:rtl/>
          <w:lang w:bidi="fa-IR"/>
        </w:rPr>
        <w:t xml:space="preserve"> تحول و تطب</w:t>
      </w:r>
      <w:r w:rsidRPr="00641F32">
        <w:rPr>
          <w:rFonts w:cs="B Nazanin" w:hint="cs"/>
          <w:highlight w:val="yellow"/>
          <w:rtl/>
          <w:lang w:bidi="fa-IR"/>
        </w:rPr>
        <w:t>ی</w:t>
      </w:r>
      <w:r w:rsidRPr="00641F32">
        <w:rPr>
          <w:rFonts w:cs="B Nazanin" w:hint="eastAsia"/>
          <w:highlight w:val="yellow"/>
          <w:rtl/>
          <w:lang w:bidi="fa-IR"/>
        </w:rPr>
        <w:t>ق</w:t>
      </w:r>
      <w:r w:rsidRPr="00641F32">
        <w:rPr>
          <w:rFonts w:cs="B Nazanin"/>
          <w:highlight w:val="yellow"/>
          <w:rtl/>
          <w:lang w:bidi="fa-IR"/>
        </w:rPr>
        <w:t xml:space="preserve"> س</w:t>
      </w:r>
      <w:r w:rsidRPr="00641F32">
        <w:rPr>
          <w:rFonts w:cs="B Nazanin" w:hint="cs"/>
          <w:highlight w:val="yellow"/>
          <w:rtl/>
          <w:lang w:bidi="fa-IR"/>
        </w:rPr>
        <w:t>ی</w:t>
      </w:r>
      <w:r w:rsidRPr="00641F32">
        <w:rPr>
          <w:rFonts w:cs="B Nazanin" w:hint="eastAsia"/>
          <w:highlight w:val="yellow"/>
          <w:rtl/>
          <w:lang w:bidi="fa-IR"/>
        </w:rPr>
        <w:t>ستم‌ها</w:t>
      </w:r>
      <w:r w:rsidRPr="00641F32">
        <w:rPr>
          <w:rFonts w:cs="B Nazanin" w:hint="cs"/>
          <w:highlight w:val="yellow"/>
          <w:rtl/>
          <w:lang w:bidi="fa-IR"/>
        </w:rPr>
        <w:t>ی</w:t>
      </w:r>
      <w:r w:rsidRPr="00641F32">
        <w:rPr>
          <w:rFonts w:cs="B Nazanin"/>
          <w:highlight w:val="yellow"/>
          <w:rtl/>
          <w:lang w:bidi="fa-IR"/>
        </w:rPr>
        <w:t xml:space="preserve"> گردشگر</w:t>
      </w:r>
      <w:r w:rsidRPr="00641F32">
        <w:rPr>
          <w:rFonts w:cs="B Nazanin" w:hint="cs"/>
          <w:highlight w:val="yellow"/>
          <w:rtl/>
          <w:lang w:bidi="fa-IR"/>
        </w:rPr>
        <w:t>ی</w:t>
      </w:r>
      <w:r w:rsidRPr="00641F32">
        <w:rPr>
          <w:rFonts w:cs="B Nazanin"/>
          <w:highlight w:val="yellow"/>
          <w:rtl/>
          <w:lang w:bidi="fa-IR"/>
        </w:rPr>
        <w:t xml:space="preserve"> ارتقا داده است</w:t>
      </w:r>
      <w:r w:rsidRPr="00FF7222">
        <w:rPr>
          <w:rFonts w:cs="B Nazanin"/>
          <w:lang w:bidi="fa-IR"/>
        </w:rPr>
        <w:t xml:space="preserve"> </w:t>
      </w:r>
    </w:p>
    <w:p w14:paraId="0EDD3F6A" w14:textId="40AD53ED" w:rsidR="00FF7222" w:rsidRPr="00FF7222" w:rsidRDefault="00FF7222" w:rsidP="001C123F">
      <w:pPr>
        <w:bidi w:val="0"/>
        <w:rPr>
          <w:rFonts w:cs="B Nazanin"/>
          <w:rtl/>
          <w:lang w:bidi="fa-IR"/>
        </w:rPr>
      </w:pPr>
      <w:r w:rsidRPr="00FF7222">
        <w:rPr>
          <w:rFonts w:cs="B Nazanin" w:hint="eastAsia"/>
          <w:rtl/>
          <w:lang w:bidi="fa-IR"/>
        </w:rPr>
        <w:t>ادب</w:t>
      </w:r>
      <w:r w:rsidRPr="00FF7222">
        <w:rPr>
          <w:rFonts w:cs="B Nazanin" w:hint="cs"/>
          <w:rtl/>
          <w:lang w:bidi="fa-IR"/>
        </w:rPr>
        <w:t>ی</w:t>
      </w:r>
      <w:r w:rsidRPr="00FF7222">
        <w:rPr>
          <w:rFonts w:cs="B Nazanin" w:hint="eastAsia"/>
          <w:rtl/>
          <w:lang w:bidi="fa-IR"/>
        </w:rPr>
        <w:t>ات</w:t>
      </w:r>
      <w:r w:rsidRPr="00FF7222">
        <w:rPr>
          <w:rFonts w:cs="B Nazanin"/>
          <w:rtl/>
          <w:lang w:bidi="fa-IR"/>
        </w:rPr>
        <w:t xml:space="preserve"> موجود نشان م</w:t>
      </w:r>
      <w:r w:rsidRPr="00FF7222">
        <w:rPr>
          <w:rFonts w:cs="B Nazanin" w:hint="cs"/>
          <w:rtl/>
          <w:lang w:bidi="fa-IR"/>
        </w:rPr>
        <w:t>ی‌</w:t>
      </w:r>
      <w:r w:rsidRPr="00FF7222">
        <w:rPr>
          <w:rFonts w:cs="B Nazanin" w:hint="eastAsia"/>
          <w:rtl/>
          <w:lang w:bidi="fa-IR"/>
        </w:rPr>
        <w:t>دهد</w:t>
      </w:r>
      <w:r w:rsidRPr="00FF7222">
        <w:rPr>
          <w:rFonts w:cs="B Nazanin"/>
          <w:rtl/>
          <w:lang w:bidi="fa-IR"/>
        </w:rPr>
        <w:t xml:space="preserve"> که حکمروا</w:t>
      </w:r>
      <w:r w:rsidRPr="00FF7222">
        <w:rPr>
          <w:rFonts w:cs="B Nazanin" w:hint="cs"/>
          <w:rtl/>
          <w:lang w:bidi="fa-IR"/>
        </w:rPr>
        <w:t>یی</w:t>
      </w:r>
      <w:r w:rsidRPr="00FF7222">
        <w:rPr>
          <w:rFonts w:cs="B Nazanin"/>
          <w:rtl/>
          <w:lang w:bidi="fa-IR"/>
        </w:rPr>
        <w:t xml:space="preserve"> گردشگر</w:t>
      </w:r>
      <w:r w:rsidRPr="00FF7222">
        <w:rPr>
          <w:rFonts w:cs="B Nazanin" w:hint="cs"/>
          <w:rtl/>
          <w:lang w:bidi="fa-IR"/>
        </w:rPr>
        <w:t>ی</w:t>
      </w:r>
      <w:r w:rsidRPr="00FF7222">
        <w:rPr>
          <w:rFonts w:cs="B Nazanin"/>
          <w:rtl/>
          <w:lang w:bidi="fa-IR"/>
        </w:rPr>
        <w:t xml:space="preserve"> مفهوم</w:t>
      </w:r>
      <w:r w:rsidRPr="00FF7222">
        <w:rPr>
          <w:rFonts w:cs="B Nazanin" w:hint="cs"/>
          <w:rtl/>
          <w:lang w:bidi="fa-IR"/>
        </w:rPr>
        <w:t>ی</w:t>
      </w:r>
      <w:r w:rsidRPr="00FF7222">
        <w:rPr>
          <w:rFonts w:cs="B Nazanin"/>
          <w:rtl/>
          <w:lang w:bidi="fa-IR"/>
        </w:rPr>
        <w:t xml:space="preserve"> چندبُعد</w:t>
      </w:r>
      <w:r w:rsidRPr="00FF7222">
        <w:rPr>
          <w:rFonts w:cs="B Nazanin" w:hint="cs"/>
          <w:rtl/>
          <w:lang w:bidi="fa-IR"/>
        </w:rPr>
        <w:t>ی</w:t>
      </w:r>
      <w:r w:rsidRPr="00FF7222">
        <w:rPr>
          <w:rFonts w:cs="B Nazanin"/>
          <w:rtl/>
          <w:lang w:bidi="fa-IR"/>
        </w:rPr>
        <w:t xml:space="preserve"> و چندسطح</w:t>
      </w:r>
      <w:r w:rsidRPr="00FF7222">
        <w:rPr>
          <w:rFonts w:cs="B Nazanin" w:hint="cs"/>
          <w:rtl/>
          <w:lang w:bidi="fa-IR"/>
        </w:rPr>
        <w:t>ی</w:t>
      </w:r>
      <w:r w:rsidRPr="00FF7222">
        <w:rPr>
          <w:rFonts w:cs="B Nazanin"/>
          <w:rtl/>
          <w:lang w:bidi="fa-IR"/>
        </w:rPr>
        <w:t xml:space="preserve"> است که شامل چارچوب‌ها</w:t>
      </w:r>
      <w:r w:rsidRPr="00FF7222">
        <w:rPr>
          <w:rFonts w:cs="B Nazanin" w:hint="cs"/>
          <w:rtl/>
          <w:lang w:bidi="fa-IR"/>
        </w:rPr>
        <w:t>ی</w:t>
      </w:r>
      <w:r w:rsidRPr="00FF7222">
        <w:rPr>
          <w:rFonts w:cs="B Nazanin"/>
          <w:rtl/>
          <w:lang w:bidi="fa-IR"/>
        </w:rPr>
        <w:t xml:space="preserve"> فرامل</w:t>
      </w:r>
      <w:r w:rsidRPr="00FF7222">
        <w:rPr>
          <w:rFonts w:cs="B Nazanin" w:hint="cs"/>
          <w:rtl/>
          <w:lang w:bidi="fa-IR"/>
        </w:rPr>
        <w:t>ی</w:t>
      </w:r>
      <w:r w:rsidRPr="00FF7222">
        <w:rPr>
          <w:rFonts w:cs="B Nazanin" w:hint="eastAsia"/>
          <w:rtl/>
          <w:lang w:bidi="fa-IR"/>
        </w:rPr>
        <w:t>،</w:t>
      </w:r>
      <w:r w:rsidRPr="00FF7222">
        <w:rPr>
          <w:rFonts w:cs="B Nazanin"/>
          <w:rtl/>
          <w:lang w:bidi="fa-IR"/>
        </w:rPr>
        <w:t xml:space="preserve"> مل</w:t>
      </w:r>
      <w:r w:rsidRPr="00FF7222">
        <w:rPr>
          <w:rFonts w:cs="B Nazanin" w:hint="cs"/>
          <w:rtl/>
          <w:lang w:bidi="fa-IR"/>
        </w:rPr>
        <w:t>ی</w:t>
      </w:r>
      <w:r w:rsidRPr="00FF7222">
        <w:rPr>
          <w:rFonts w:cs="B Nazanin" w:hint="eastAsia"/>
          <w:rtl/>
          <w:lang w:bidi="fa-IR"/>
        </w:rPr>
        <w:t>،</w:t>
      </w:r>
      <w:r w:rsidRPr="00FF7222">
        <w:rPr>
          <w:rFonts w:cs="B Nazanin"/>
          <w:rtl/>
          <w:lang w:bidi="fa-IR"/>
        </w:rPr>
        <w:t xml:space="preserve"> منطقه‌ا</w:t>
      </w:r>
      <w:r w:rsidRPr="00FF7222">
        <w:rPr>
          <w:rFonts w:cs="B Nazanin" w:hint="cs"/>
          <w:rtl/>
          <w:lang w:bidi="fa-IR"/>
        </w:rPr>
        <w:t>ی</w:t>
      </w:r>
      <w:r w:rsidRPr="00FF7222">
        <w:rPr>
          <w:rFonts w:cs="B Nazanin"/>
          <w:rtl/>
          <w:lang w:bidi="fa-IR"/>
        </w:rPr>
        <w:t xml:space="preserve"> و محل</w:t>
      </w:r>
      <w:r w:rsidRPr="00FF7222">
        <w:rPr>
          <w:rFonts w:cs="B Nazanin" w:hint="cs"/>
          <w:rtl/>
          <w:lang w:bidi="fa-IR"/>
        </w:rPr>
        <w:t>ی</w:t>
      </w:r>
      <w:r w:rsidRPr="00FF7222">
        <w:rPr>
          <w:rFonts w:cs="B Nazanin"/>
          <w:rtl/>
          <w:lang w:bidi="fa-IR"/>
        </w:rPr>
        <w:t xml:space="preserve"> م</w:t>
      </w:r>
      <w:r w:rsidRPr="00FF7222">
        <w:rPr>
          <w:rFonts w:cs="B Nazanin" w:hint="cs"/>
          <w:rtl/>
          <w:lang w:bidi="fa-IR"/>
        </w:rPr>
        <w:t>ی‌</w:t>
      </w:r>
      <w:r w:rsidRPr="00FF7222">
        <w:rPr>
          <w:rFonts w:cs="B Nazanin" w:hint="eastAsia"/>
          <w:rtl/>
          <w:lang w:bidi="fa-IR"/>
        </w:rPr>
        <w:t>شود</w:t>
      </w:r>
      <w:r w:rsidRPr="00FF7222">
        <w:rPr>
          <w:rFonts w:cs="B Nazanin"/>
          <w:lang w:bidi="fa-IR"/>
        </w:rPr>
        <w:t xml:space="preserve">. </w:t>
      </w:r>
      <w:r w:rsidRPr="00FF7222">
        <w:rPr>
          <w:rFonts w:cs="B Nazanin"/>
          <w:rtl/>
          <w:lang w:bidi="fa-IR"/>
        </w:rPr>
        <w:t>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پ</w:t>
      </w:r>
      <w:r w:rsidRPr="00FF7222">
        <w:rPr>
          <w:rFonts w:cs="B Nazanin" w:hint="cs"/>
          <w:rtl/>
          <w:lang w:bidi="fa-IR"/>
        </w:rPr>
        <w:t>ی</w:t>
      </w:r>
      <w:r w:rsidRPr="00FF7222">
        <w:rPr>
          <w:rFonts w:cs="B Nazanin" w:hint="eastAsia"/>
          <w:rtl/>
          <w:lang w:bidi="fa-IR"/>
        </w:rPr>
        <w:t>چ</w:t>
      </w:r>
      <w:r w:rsidRPr="00FF7222">
        <w:rPr>
          <w:rFonts w:cs="B Nazanin" w:hint="cs"/>
          <w:rtl/>
          <w:lang w:bidi="fa-IR"/>
        </w:rPr>
        <w:t>ی</w:t>
      </w:r>
      <w:r w:rsidRPr="00FF7222">
        <w:rPr>
          <w:rFonts w:cs="B Nazanin" w:hint="eastAsia"/>
          <w:rtl/>
          <w:lang w:bidi="fa-IR"/>
        </w:rPr>
        <w:t>دگ</w:t>
      </w:r>
      <w:r w:rsidRPr="00FF7222">
        <w:rPr>
          <w:rFonts w:cs="B Nazanin" w:hint="cs"/>
          <w:rtl/>
          <w:lang w:bidi="fa-IR"/>
        </w:rPr>
        <w:t>ی</w:t>
      </w:r>
      <w:r w:rsidRPr="00FF7222">
        <w:rPr>
          <w:rFonts w:cs="B Nazanin"/>
          <w:rtl/>
          <w:lang w:bidi="fa-IR"/>
        </w:rPr>
        <w:t xml:space="preserve"> ساختار</w:t>
      </w:r>
      <w:r w:rsidRPr="00FF7222">
        <w:rPr>
          <w:rFonts w:cs="B Nazanin" w:hint="cs"/>
          <w:rtl/>
          <w:lang w:bidi="fa-IR"/>
        </w:rPr>
        <w:t>ی</w:t>
      </w:r>
      <w:r w:rsidRPr="00FF7222">
        <w:rPr>
          <w:rFonts w:cs="B Nazanin"/>
          <w:rtl/>
          <w:lang w:bidi="fa-IR"/>
        </w:rPr>
        <w:t xml:space="preserve"> با پ</w:t>
      </w:r>
      <w:r w:rsidRPr="00FF7222">
        <w:rPr>
          <w:rFonts w:cs="B Nazanin" w:hint="cs"/>
          <w:rtl/>
          <w:lang w:bidi="fa-IR"/>
        </w:rPr>
        <w:t>ی</w:t>
      </w:r>
      <w:r w:rsidRPr="00FF7222">
        <w:rPr>
          <w:rFonts w:cs="B Nazanin" w:hint="eastAsia"/>
          <w:rtl/>
          <w:lang w:bidi="fa-IR"/>
        </w:rPr>
        <w:t>چ</w:t>
      </w:r>
      <w:r w:rsidRPr="00FF7222">
        <w:rPr>
          <w:rFonts w:cs="B Nazanin" w:hint="cs"/>
          <w:rtl/>
          <w:lang w:bidi="fa-IR"/>
        </w:rPr>
        <w:t>ی</w:t>
      </w:r>
      <w:r w:rsidRPr="00FF7222">
        <w:rPr>
          <w:rFonts w:cs="B Nazanin" w:hint="eastAsia"/>
          <w:rtl/>
          <w:lang w:bidi="fa-IR"/>
        </w:rPr>
        <w:t>دگ</w:t>
      </w:r>
      <w:r w:rsidRPr="00FF7222">
        <w:rPr>
          <w:rFonts w:cs="B Nazanin" w:hint="cs"/>
          <w:rtl/>
          <w:lang w:bidi="fa-IR"/>
        </w:rPr>
        <w:t>ی</w:t>
      </w:r>
      <w:r w:rsidRPr="00FF7222">
        <w:rPr>
          <w:rFonts w:cs="B Nazanin"/>
          <w:rtl/>
          <w:lang w:bidi="fa-IR"/>
        </w:rPr>
        <w:t xml:space="preserve"> عملکرد</w:t>
      </w:r>
      <w:r w:rsidRPr="00FF7222">
        <w:rPr>
          <w:rFonts w:cs="B Nazanin" w:hint="cs"/>
          <w:rtl/>
          <w:lang w:bidi="fa-IR"/>
        </w:rPr>
        <w:t>ی</w:t>
      </w:r>
      <w:r w:rsidRPr="00FF7222">
        <w:rPr>
          <w:rFonts w:cs="B Nazanin"/>
          <w:rtl/>
          <w:lang w:bidi="fa-IR"/>
        </w:rPr>
        <w:t xml:space="preserve"> ن</w:t>
      </w:r>
      <w:r w:rsidRPr="00FF7222">
        <w:rPr>
          <w:rFonts w:cs="B Nazanin" w:hint="cs"/>
          <w:rtl/>
          <w:lang w:bidi="fa-IR"/>
        </w:rPr>
        <w:t>ی</w:t>
      </w:r>
      <w:r w:rsidRPr="00FF7222">
        <w:rPr>
          <w:rFonts w:cs="B Nazanin" w:hint="eastAsia"/>
          <w:rtl/>
          <w:lang w:bidi="fa-IR"/>
        </w:rPr>
        <w:t>ز</w:t>
      </w:r>
      <w:r w:rsidRPr="00FF7222">
        <w:rPr>
          <w:rFonts w:cs="B Nazanin"/>
          <w:rtl/>
          <w:lang w:bidi="fa-IR"/>
        </w:rPr>
        <w:t xml:space="preserve"> همراه است، ز</w:t>
      </w:r>
      <w:r w:rsidRPr="00FF7222">
        <w:rPr>
          <w:rFonts w:cs="B Nazanin" w:hint="cs"/>
          <w:rtl/>
          <w:lang w:bidi="fa-IR"/>
        </w:rPr>
        <w:t>ی</w:t>
      </w:r>
      <w:r w:rsidRPr="00FF7222">
        <w:rPr>
          <w:rFonts w:cs="B Nazanin" w:hint="eastAsia"/>
          <w:rtl/>
          <w:lang w:bidi="fa-IR"/>
        </w:rPr>
        <w:t>را</w:t>
      </w:r>
      <w:r w:rsidRPr="00FF7222">
        <w:rPr>
          <w:rFonts w:cs="B Nazanin"/>
          <w:lang w:bidi="fa-IR"/>
        </w:rPr>
        <w:t xml:space="preserve"> Van der Zee </w:t>
      </w:r>
      <w:r w:rsidRPr="00FF7222">
        <w:rPr>
          <w:rFonts w:cs="B Nazanin"/>
          <w:rtl/>
          <w:lang w:bidi="fa-IR"/>
        </w:rPr>
        <w:t>و</w:t>
      </w:r>
      <w:r w:rsidRPr="00FF7222">
        <w:rPr>
          <w:rFonts w:cs="B Nazanin"/>
          <w:lang w:bidi="fa-IR"/>
        </w:rPr>
        <w:t xml:space="preserve"> Vanneste (2015) </w:t>
      </w:r>
      <w:r w:rsidRPr="00FF7222">
        <w:rPr>
          <w:rFonts w:cs="B Nazanin"/>
          <w:rtl/>
          <w:lang w:bidi="fa-IR"/>
        </w:rPr>
        <w:t>تأک</w:t>
      </w:r>
      <w:r w:rsidRPr="00FF7222">
        <w:rPr>
          <w:rFonts w:cs="B Nazanin" w:hint="cs"/>
          <w:rtl/>
          <w:lang w:bidi="fa-IR"/>
        </w:rPr>
        <w:t>ی</w:t>
      </w:r>
      <w:r w:rsidRPr="00FF7222">
        <w:rPr>
          <w:rFonts w:cs="B Nazanin" w:hint="eastAsia"/>
          <w:rtl/>
          <w:lang w:bidi="fa-IR"/>
        </w:rPr>
        <w:t>د</w:t>
      </w:r>
      <w:r w:rsidRPr="00FF7222">
        <w:rPr>
          <w:rFonts w:cs="B Nazanin"/>
          <w:rtl/>
          <w:lang w:bidi="fa-IR"/>
        </w:rPr>
        <w:t xml:space="preserve"> م</w:t>
      </w:r>
      <w:r w:rsidRPr="00FF7222">
        <w:rPr>
          <w:rFonts w:cs="B Nazanin" w:hint="cs"/>
          <w:rtl/>
          <w:lang w:bidi="fa-IR"/>
        </w:rPr>
        <w:t>ی‌</w:t>
      </w:r>
      <w:r w:rsidRPr="00FF7222">
        <w:rPr>
          <w:rFonts w:cs="B Nazanin" w:hint="eastAsia"/>
          <w:rtl/>
          <w:lang w:bidi="fa-IR"/>
        </w:rPr>
        <w:t>کنند</w:t>
      </w:r>
      <w:r w:rsidRPr="00FF7222">
        <w:rPr>
          <w:rFonts w:cs="B Nazanin"/>
          <w:rtl/>
          <w:lang w:bidi="fa-IR"/>
        </w:rPr>
        <w:t xml:space="preserve"> که حالت‌ها</w:t>
      </w:r>
      <w:r w:rsidRPr="00FF7222">
        <w:rPr>
          <w:rFonts w:cs="B Nazanin" w:hint="cs"/>
          <w:rtl/>
          <w:lang w:bidi="fa-IR"/>
        </w:rPr>
        <w:t>ی</w:t>
      </w:r>
      <w:r w:rsidRPr="00FF7222">
        <w:rPr>
          <w:rFonts w:cs="B Nazanin"/>
          <w:rtl/>
          <w:lang w:bidi="fa-IR"/>
        </w:rPr>
        <w:t xml:space="preserve"> حکمروا</w:t>
      </w:r>
      <w:r w:rsidRPr="00FF7222">
        <w:rPr>
          <w:rFonts w:cs="B Nazanin" w:hint="cs"/>
          <w:rtl/>
          <w:lang w:bidi="fa-IR"/>
        </w:rPr>
        <w:t>یی</w:t>
      </w:r>
      <w:r w:rsidRPr="00FF7222">
        <w:rPr>
          <w:rFonts w:cs="B Nazanin"/>
          <w:rtl/>
          <w:lang w:bidi="fa-IR"/>
        </w:rPr>
        <w:t xml:space="preserve"> در مقاصد گردشگر</w:t>
      </w:r>
      <w:r w:rsidRPr="00FF7222">
        <w:rPr>
          <w:rFonts w:cs="B Nazanin" w:hint="cs"/>
          <w:rtl/>
          <w:lang w:bidi="fa-IR"/>
        </w:rPr>
        <w:t>ی</w:t>
      </w:r>
      <w:r w:rsidRPr="00FF7222">
        <w:rPr>
          <w:rFonts w:cs="B Nazanin"/>
          <w:rtl/>
          <w:lang w:bidi="fa-IR"/>
        </w:rPr>
        <w:t xml:space="preserve"> به‌ندرت به‌صورت خالص قابل مشاهده‌اند و غالباً به‌عنوان ترک</w:t>
      </w:r>
      <w:r w:rsidRPr="00FF7222">
        <w:rPr>
          <w:rFonts w:cs="B Nazanin" w:hint="cs"/>
          <w:rtl/>
          <w:lang w:bidi="fa-IR"/>
        </w:rPr>
        <w:t>ی</w:t>
      </w:r>
      <w:r w:rsidRPr="00FF7222">
        <w:rPr>
          <w:rFonts w:cs="B Nazanin" w:hint="eastAsia"/>
          <w:rtl/>
          <w:lang w:bidi="fa-IR"/>
        </w:rPr>
        <w:t>ب</w:t>
      </w:r>
      <w:r w:rsidRPr="00FF7222">
        <w:rPr>
          <w:rFonts w:cs="B Nazanin" w:hint="cs"/>
          <w:rtl/>
          <w:lang w:bidi="fa-IR"/>
        </w:rPr>
        <w:t>ی</w:t>
      </w:r>
      <w:r w:rsidRPr="00FF7222">
        <w:rPr>
          <w:rFonts w:cs="B Nazanin"/>
          <w:rtl/>
          <w:lang w:bidi="fa-IR"/>
        </w:rPr>
        <w:t xml:space="preserve"> از عناصر گوناگون - از جمله حکمروا</w:t>
      </w:r>
      <w:r w:rsidRPr="00FF7222">
        <w:rPr>
          <w:rFonts w:cs="B Nazanin" w:hint="cs"/>
          <w:rtl/>
          <w:lang w:bidi="fa-IR"/>
        </w:rPr>
        <w:t>یی</w:t>
      </w:r>
      <w:r w:rsidRPr="00FF7222">
        <w:rPr>
          <w:rFonts w:cs="B Nazanin"/>
          <w:rtl/>
          <w:lang w:bidi="fa-IR"/>
        </w:rPr>
        <w:t xml:space="preserve"> سلسله‌مراتب</w:t>
      </w:r>
      <w:r w:rsidRPr="00FF7222">
        <w:rPr>
          <w:rFonts w:cs="B Nazanin" w:hint="cs"/>
          <w:rtl/>
          <w:lang w:bidi="fa-IR"/>
        </w:rPr>
        <w:t>ی</w:t>
      </w:r>
      <w:r w:rsidRPr="00FF7222">
        <w:rPr>
          <w:rFonts w:cs="B Nazanin" w:hint="eastAsia"/>
          <w:rtl/>
          <w:lang w:bidi="fa-IR"/>
        </w:rPr>
        <w:t>،</w:t>
      </w:r>
      <w:r w:rsidRPr="00FF7222">
        <w:rPr>
          <w:rFonts w:cs="B Nazanin"/>
          <w:rtl/>
          <w:lang w:bidi="fa-IR"/>
        </w:rPr>
        <w:t xml:space="preserve"> بازار</w:t>
      </w:r>
      <w:r w:rsidRPr="00FF7222">
        <w:rPr>
          <w:rFonts w:cs="B Nazanin" w:hint="cs"/>
          <w:rtl/>
          <w:lang w:bidi="fa-IR"/>
        </w:rPr>
        <w:t>ی</w:t>
      </w:r>
      <w:r w:rsidRPr="00FF7222">
        <w:rPr>
          <w:rFonts w:cs="B Nazanin" w:hint="eastAsia"/>
          <w:rtl/>
          <w:lang w:bidi="fa-IR"/>
        </w:rPr>
        <w:t>،</w:t>
      </w:r>
      <w:r w:rsidRPr="00FF7222">
        <w:rPr>
          <w:rFonts w:cs="B Nazanin"/>
          <w:rtl/>
          <w:lang w:bidi="fa-IR"/>
        </w:rPr>
        <w:t xml:space="preserve"> شبکه‌ا</w:t>
      </w:r>
      <w:r w:rsidRPr="00FF7222">
        <w:rPr>
          <w:rFonts w:cs="B Nazanin" w:hint="cs"/>
          <w:rtl/>
          <w:lang w:bidi="fa-IR"/>
        </w:rPr>
        <w:t>ی</w:t>
      </w:r>
      <w:r w:rsidRPr="00FF7222">
        <w:rPr>
          <w:rFonts w:cs="B Nazanin"/>
          <w:rtl/>
          <w:lang w:bidi="fa-IR"/>
        </w:rPr>
        <w:t xml:space="preserve"> و اجتماع</w:t>
      </w:r>
      <w:r w:rsidRPr="00FF7222">
        <w:rPr>
          <w:rFonts w:cs="B Nazanin" w:hint="cs"/>
          <w:rtl/>
          <w:lang w:bidi="fa-IR"/>
        </w:rPr>
        <w:t>ی</w:t>
      </w:r>
      <w:r w:rsidRPr="00FF7222">
        <w:rPr>
          <w:rFonts w:cs="B Nazanin"/>
          <w:rtl/>
          <w:lang w:bidi="fa-IR"/>
        </w:rPr>
        <w:t xml:space="preserve"> - ظاهر م</w:t>
      </w:r>
      <w:r w:rsidRPr="00FF7222">
        <w:rPr>
          <w:rFonts w:cs="B Nazanin" w:hint="cs"/>
          <w:rtl/>
          <w:lang w:bidi="fa-IR"/>
        </w:rPr>
        <w:t>ی‌</w:t>
      </w:r>
      <w:r w:rsidRPr="00FF7222">
        <w:rPr>
          <w:rFonts w:cs="B Nazanin" w:hint="eastAsia"/>
          <w:rtl/>
          <w:lang w:bidi="fa-IR"/>
        </w:rPr>
        <w:t>شوند</w:t>
      </w:r>
      <w:r w:rsidRPr="00FF7222">
        <w:rPr>
          <w:rFonts w:cs="B Nazanin"/>
          <w:rtl/>
          <w:lang w:bidi="fa-IR"/>
        </w:rPr>
        <w:t>.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پ</w:t>
      </w:r>
      <w:r w:rsidRPr="00FF7222">
        <w:rPr>
          <w:rFonts w:cs="B Nazanin" w:hint="cs"/>
          <w:rtl/>
          <w:lang w:bidi="fa-IR"/>
        </w:rPr>
        <w:t>ی</w:t>
      </w:r>
      <w:r w:rsidRPr="00FF7222">
        <w:rPr>
          <w:rFonts w:cs="B Nazanin" w:hint="eastAsia"/>
          <w:rtl/>
          <w:lang w:bidi="fa-IR"/>
        </w:rPr>
        <w:t>چ</w:t>
      </w:r>
      <w:r w:rsidRPr="00FF7222">
        <w:rPr>
          <w:rFonts w:cs="B Nazanin" w:hint="cs"/>
          <w:rtl/>
          <w:lang w:bidi="fa-IR"/>
        </w:rPr>
        <w:t>ی</w:t>
      </w:r>
      <w:r w:rsidRPr="00FF7222">
        <w:rPr>
          <w:rFonts w:cs="B Nazanin" w:hint="eastAsia"/>
          <w:rtl/>
          <w:lang w:bidi="fa-IR"/>
        </w:rPr>
        <w:t>دگ</w:t>
      </w:r>
      <w:r w:rsidRPr="00FF7222">
        <w:rPr>
          <w:rFonts w:cs="B Nazanin" w:hint="cs"/>
          <w:rtl/>
          <w:lang w:bidi="fa-IR"/>
        </w:rPr>
        <w:t>ی</w:t>
      </w:r>
      <w:r w:rsidRPr="00FF7222">
        <w:rPr>
          <w:rFonts w:cs="B Nazanin"/>
          <w:rtl/>
          <w:lang w:bidi="fa-IR"/>
        </w:rPr>
        <w:t xml:space="preserve"> مفهوم</w:t>
      </w:r>
      <w:r w:rsidRPr="00FF7222">
        <w:rPr>
          <w:rFonts w:cs="B Nazanin" w:hint="cs"/>
          <w:rtl/>
          <w:lang w:bidi="fa-IR"/>
        </w:rPr>
        <w:t>ی</w:t>
      </w:r>
      <w:r w:rsidRPr="00FF7222">
        <w:rPr>
          <w:rFonts w:cs="B Nazanin" w:hint="eastAsia"/>
          <w:rtl/>
          <w:lang w:bidi="fa-IR"/>
        </w:rPr>
        <w:t>،</w:t>
      </w:r>
      <w:r w:rsidRPr="00FF7222">
        <w:rPr>
          <w:rFonts w:cs="B Nazanin"/>
          <w:rtl/>
          <w:lang w:bidi="fa-IR"/>
        </w:rPr>
        <w:t xml:space="preserve"> همراه با تنوع رو</w:t>
      </w:r>
      <w:r w:rsidRPr="00FF7222">
        <w:rPr>
          <w:rFonts w:cs="B Nazanin" w:hint="cs"/>
          <w:rtl/>
          <w:lang w:bidi="fa-IR"/>
        </w:rPr>
        <w:t>ی</w:t>
      </w:r>
      <w:r w:rsidRPr="00FF7222">
        <w:rPr>
          <w:rFonts w:cs="B Nazanin" w:hint="eastAsia"/>
          <w:rtl/>
          <w:lang w:bidi="fa-IR"/>
        </w:rPr>
        <w:t>کردها</w:t>
      </w:r>
      <w:r w:rsidRPr="00FF7222">
        <w:rPr>
          <w:rFonts w:cs="B Nazanin" w:hint="cs"/>
          <w:rtl/>
          <w:lang w:bidi="fa-IR"/>
        </w:rPr>
        <w:t>ی</w:t>
      </w:r>
      <w:r w:rsidRPr="00FF7222">
        <w:rPr>
          <w:rFonts w:cs="B Nazanin"/>
          <w:rtl/>
          <w:lang w:bidi="fa-IR"/>
        </w:rPr>
        <w:t xml:space="preserve"> نظر</w:t>
      </w:r>
      <w:r w:rsidRPr="00FF7222">
        <w:rPr>
          <w:rFonts w:cs="B Nazanin" w:hint="cs"/>
          <w:rtl/>
          <w:lang w:bidi="fa-IR"/>
        </w:rPr>
        <w:t>ی</w:t>
      </w:r>
      <w:r w:rsidRPr="00FF7222">
        <w:rPr>
          <w:rFonts w:cs="B Nazanin"/>
          <w:rtl/>
          <w:lang w:bidi="fa-IR"/>
        </w:rPr>
        <w:t xml:space="preserve"> </w:t>
      </w:r>
      <w:r w:rsidRPr="00FF7222">
        <w:rPr>
          <w:rFonts w:cs="B Nazanin" w:hint="eastAsia"/>
          <w:rtl/>
          <w:lang w:bidi="fa-IR"/>
        </w:rPr>
        <w:t>از</w:t>
      </w:r>
      <w:r w:rsidRPr="00FF7222">
        <w:rPr>
          <w:rFonts w:cs="B Nazanin"/>
          <w:rtl/>
          <w:lang w:bidi="fa-IR"/>
        </w:rPr>
        <w:t xml:space="preserve"> جمله نظر</w:t>
      </w:r>
      <w:r w:rsidRPr="00FF7222">
        <w:rPr>
          <w:rFonts w:cs="B Nazanin" w:hint="cs"/>
          <w:rtl/>
          <w:lang w:bidi="fa-IR"/>
        </w:rPr>
        <w:t>ی</w:t>
      </w:r>
      <w:r w:rsidRPr="00FF7222">
        <w:rPr>
          <w:rFonts w:cs="B Nazanin" w:hint="eastAsia"/>
          <w:rtl/>
          <w:lang w:bidi="fa-IR"/>
        </w:rPr>
        <w:t>ه</w:t>
      </w:r>
      <w:r w:rsidRPr="00FF7222">
        <w:rPr>
          <w:rFonts w:cs="B Nazanin"/>
          <w:rtl/>
          <w:lang w:bidi="fa-IR"/>
        </w:rPr>
        <w:t xml:space="preserve"> نهادگرا</w:t>
      </w:r>
      <w:r w:rsidRPr="00FF7222">
        <w:rPr>
          <w:rFonts w:cs="B Nazanin" w:hint="cs"/>
          <w:rtl/>
          <w:lang w:bidi="fa-IR"/>
        </w:rPr>
        <w:t>یی</w:t>
      </w:r>
      <w:r w:rsidRPr="00FF7222">
        <w:rPr>
          <w:rFonts w:cs="B Nazanin"/>
          <w:lang w:bidi="fa-IR"/>
        </w:rPr>
        <w:t xml:space="preserve"> (March &amp; Olsen, 2008)</w:t>
      </w:r>
      <w:r w:rsidRPr="00FF7222">
        <w:rPr>
          <w:rFonts w:cs="B Nazanin"/>
          <w:rtl/>
          <w:lang w:bidi="fa-IR"/>
        </w:rPr>
        <w:t>، تحل</w:t>
      </w:r>
      <w:r w:rsidRPr="00FF7222">
        <w:rPr>
          <w:rFonts w:cs="B Nazanin" w:hint="cs"/>
          <w:rtl/>
          <w:lang w:bidi="fa-IR"/>
        </w:rPr>
        <w:t>ی</w:t>
      </w:r>
      <w:r w:rsidRPr="00FF7222">
        <w:rPr>
          <w:rFonts w:cs="B Nazanin" w:hint="eastAsia"/>
          <w:rtl/>
          <w:lang w:bidi="fa-IR"/>
        </w:rPr>
        <w:t>ل</w:t>
      </w:r>
      <w:r w:rsidRPr="00FF7222">
        <w:rPr>
          <w:rFonts w:cs="B Nazanin"/>
          <w:rtl/>
          <w:lang w:bidi="fa-IR"/>
        </w:rPr>
        <w:t xml:space="preserve"> شبکه‌ها</w:t>
      </w:r>
      <w:r w:rsidRPr="00FF7222">
        <w:rPr>
          <w:rFonts w:cs="B Nazanin" w:hint="cs"/>
          <w:rtl/>
          <w:lang w:bidi="fa-IR"/>
        </w:rPr>
        <w:t>ی</w:t>
      </w:r>
      <w:r w:rsidRPr="00FF7222">
        <w:rPr>
          <w:rFonts w:cs="B Nazanin"/>
          <w:rtl/>
          <w:lang w:bidi="fa-IR"/>
        </w:rPr>
        <w:t xml:space="preserve"> س</w:t>
      </w:r>
      <w:r w:rsidRPr="00FF7222">
        <w:rPr>
          <w:rFonts w:cs="B Nazanin" w:hint="cs"/>
          <w:rtl/>
          <w:lang w:bidi="fa-IR"/>
        </w:rPr>
        <w:t>ی</w:t>
      </w:r>
      <w:r w:rsidRPr="00FF7222">
        <w:rPr>
          <w:rFonts w:cs="B Nazanin" w:hint="eastAsia"/>
          <w:rtl/>
          <w:lang w:bidi="fa-IR"/>
        </w:rPr>
        <w:t>است</w:t>
      </w:r>
      <w:r w:rsidRPr="00FF7222">
        <w:rPr>
          <w:rFonts w:cs="B Nazanin" w:hint="cs"/>
          <w:rtl/>
          <w:lang w:bidi="fa-IR"/>
        </w:rPr>
        <w:t>ی</w:t>
      </w:r>
      <w:r w:rsidRPr="00FF7222">
        <w:rPr>
          <w:rFonts w:cs="B Nazanin"/>
          <w:lang w:bidi="fa-IR"/>
        </w:rPr>
        <w:t xml:space="preserve"> (Marsh &amp; Smith, 2000) </w:t>
      </w:r>
      <w:r w:rsidRPr="00FF7222">
        <w:rPr>
          <w:rFonts w:cs="B Nazanin"/>
          <w:rtl/>
          <w:lang w:bidi="fa-IR"/>
        </w:rPr>
        <w:t>و نظر</w:t>
      </w:r>
      <w:r w:rsidRPr="00FF7222">
        <w:rPr>
          <w:rFonts w:cs="B Nazanin" w:hint="cs"/>
          <w:rtl/>
          <w:lang w:bidi="fa-IR"/>
        </w:rPr>
        <w:t>ی</w:t>
      </w:r>
      <w:r w:rsidRPr="00FF7222">
        <w:rPr>
          <w:rFonts w:cs="B Nazanin" w:hint="eastAsia"/>
          <w:rtl/>
          <w:lang w:bidi="fa-IR"/>
        </w:rPr>
        <w:t>ه</w:t>
      </w:r>
      <w:r w:rsidRPr="00FF7222">
        <w:rPr>
          <w:rFonts w:cs="B Nazanin"/>
          <w:rtl/>
          <w:lang w:bidi="fa-IR"/>
        </w:rPr>
        <w:t xml:space="preserve"> س</w:t>
      </w:r>
      <w:r w:rsidRPr="00FF7222">
        <w:rPr>
          <w:rFonts w:cs="B Nazanin" w:hint="cs"/>
          <w:rtl/>
          <w:lang w:bidi="fa-IR"/>
        </w:rPr>
        <w:t>ی</w:t>
      </w:r>
      <w:r w:rsidRPr="00FF7222">
        <w:rPr>
          <w:rFonts w:cs="B Nazanin" w:hint="eastAsia"/>
          <w:rtl/>
          <w:lang w:bidi="fa-IR"/>
        </w:rPr>
        <w:t>ستم‌ها</w:t>
      </w:r>
      <w:r w:rsidRPr="00FF7222">
        <w:rPr>
          <w:rFonts w:cs="B Nazanin" w:hint="cs"/>
          <w:rtl/>
          <w:lang w:bidi="fa-IR"/>
        </w:rPr>
        <w:t>ی</w:t>
      </w:r>
      <w:r w:rsidRPr="00FF7222">
        <w:rPr>
          <w:rFonts w:cs="B Nazanin"/>
          <w:rtl/>
          <w:lang w:bidi="fa-IR"/>
        </w:rPr>
        <w:t xml:space="preserve"> پ</w:t>
      </w:r>
      <w:r w:rsidRPr="00FF7222">
        <w:rPr>
          <w:rFonts w:cs="B Nazanin" w:hint="cs"/>
          <w:rtl/>
          <w:lang w:bidi="fa-IR"/>
        </w:rPr>
        <w:t>ی</w:t>
      </w:r>
      <w:r w:rsidRPr="00FF7222">
        <w:rPr>
          <w:rFonts w:cs="B Nazanin" w:hint="eastAsia"/>
          <w:rtl/>
          <w:lang w:bidi="fa-IR"/>
        </w:rPr>
        <w:t>چ</w:t>
      </w:r>
      <w:r w:rsidRPr="00FF7222">
        <w:rPr>
          <w:rFonts w:cs="B Nazanin" w:hint="cs"/>
          <w:rtl/>
          <w:lang w:bidi="fa-IR"/>
        </w:rPr>
        <w:t>ی</w:t>
      </w:r>
      <w:r w:rsidRPr="00FF7222">
        <w:rPr>
          <w:rFonts w:cs="B Nazanin" w:hint="eastAsia"/>
          <w:rtl/>
          <w:lang w:bidi="fa-IR"/>
        </w:rPr>
        <w:t>ده</w:t>
      </w:r>
      <w:r w:rsidRPr="00FF7222">
        <w:rPr>
          <w:rFonts w:cs="B Nazanin"/>
          <w:lang w:bidi="fa-IR"/>
        </w:rPr>
        <w:t xml:space="preserve"> (Farrell &amp; Twining-Ward, 2004)</w:t>
      </w:r>
      <w:r w:rsidRPr="00FF7222">
        <w:rPr>
          <w:rFonts w:cs="B Nazanin"/>
          <w:rtl/>
          <w:lang w:bidi="fa-IR"/>
        </w:rPr>
        <w:t>، منجر به پراکندگ</w:t>
      </w:r>
      <w:r w:rsidRPr="00FF7222">
        <w:rPr>
          <w:rFonts w:cs="B Nazanin" w:hint="cs"/>
          <w:rtl/>
          <w:lang w:bidi="fa-IR"/>
        </w:rPr>
        <w:t>ی</w:t>
      </w:r>
      <w:r w:rsidRPr="00FF7222">
        <w:rPr>
          <w:rFonts w:cs="B Nazanin"/>
          <w:rtl/>
          <w:lang w:bidi="fa-IR"/>
        </w:rPr>
        <w:t xml:space="preserve"> و عدم انسجام در ادب</w:t>
      </w:r>
      <w:r w:rsidRPr="00FF7222">
        <w:rPr>
          <w:rFonts w:cs="B Nazanin" w:hint="cs"/>
          <w:rtl/>
          <w:lang w:bidi="fa-IR"/>
        </w:rPr>
        <w:t>ی</w:t>
      </w:r>
      <w:r w:rsidRPr="00FF7222">
        <w:rPr>
          <w:rFonts w:cs="B Nazanin" w:hint="eastAsia"/>
          <w:rtl/>
          <w:lang w:bidi="fa-IR"/>
        </w:rPr>
        <w:t>ات</w:t>
      </w:r>
      <w:r w:rsidRPr="00FF7222">
        <w:rPr>
          <w:rFonts w:cs="B Nazanin"/>
          <w:rtl/>
          <w:lang w:bidi="fa-IR"/>
        </w:rPr>
        <w:t xml:space="preserve"> شده است. علاوه بر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ظهور چالش‌ها</w:t>
      </w:r>
      <w:r w:rsidRPr="00FF7222">
        <w:rPr>
          <w:rFonts w:cs="B Nazanin" w:hint="cs"/>
          <w:rtl/>
          <w:lang w:bidi="fa-IR"/>
        </w:rPr>
        <w:t>ی</w:t>
      </w:r>
      <w:r w:rsidRPr="00FF7222">
        <w:rPr>
          <w:rFonts w:cs="B Nazanin"/>
          <w:rtl/>
          <w:lang w:bidi="fa-IR"/>
        </w:rPr>
        <w:t xml:space="preserve"> نو</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مانند ب</w:t>
      </w:r>
      <w:r w:rsidRPr="00FF7222">
        <w:rPr>
          <w:rFonts w:cs="B Nazanin" w:hint="cs"/>
          <w:rtl/>
          <w:lang w:bidi="fa-IR"/>
        </w:rPr>
        <w:t>ی</w:t>
      </w:r>
      <w:r w:rsidRPr="00FF7222">
        <w:rPr>
          <w:rFonts w:cs="B Nazanin" w:hint="eastAsia"/>
          <w:rtl/>
          <w:lang w:bidi="fa-IR"/>
        </w:rPr>
        <w:t>ش‌گردشگر</w:t>
      </w:r>
      <w:r w:rsidRPr="00FF7222">
        <w:rPr>
          <w:rFonts w:cs="B Nazanin" w:hint="cs"/>
          <w:rtl/>
          <w:lang w:bidi="fa-IR"/>
        </w:rPr>
        <w:t>ی</w:t>
      </w:r>
      <w:r w:rsidRPr="00FF7222">
        <w:rPr>
          <w:rFonts w:cs="B Nazanin"/>
          <w:lang w:bidi="fa-IR"/>
        </w:rPr>
        <w:t xml:space="preserve">  </w:t>
      </w:r>
      <w:r w:rsidRPr="00FF7222">
        <w:rPr>
          <w:rFonts w:cs="B Nazanin"/>
          <w:rtl/>
          <w:lang w:bidi="fa-IR"/>
        </w:rPr>
        <w:t>که 68 درصد از مقاصد اروپا</w:t>
      </w:r>
      <w:r w:rsidRPr="00FF7222">
        <w:rPr>
          <w:rFonts w:cs="B Nazanin" w:hint="cs"/>
          <w:rtl/>
          <w:lang w:bidi="fa-IR"/>
        </w:rPr>
        <w:t>یی</w:t>
      </w:r>
      <w:r w:rsidRPr="00FF7222">
        <w:rPr>
          <w:rFonts w:cs="B Nazanin"/>
          <w:rtl/>
          <w:lang w:bidi="fa-IR"/>
        </w:rPr>
        <w:t xml:space="preserve"> را تحت‌تأث</w:t>
      </w:r>
      <w:r w:rsidRPr="00FF7222">
        <w:rPr>
          <w:rFonts w:cs="B Nazanin" w:hint="cs"/>
          <w:rtl/>
          <w:lang w:bidi="fa-IR"/>
        </w:rPr>
        <w:t>ی</w:t>
      </w:r>
      <w:r w:rsidRPr="00FF7222">
        <w:rPr>
          <w:rFonts w:cs="B Nazanin" w:hint="eastAsia"/>
          <w:rtl/>
          <w:lang w:bidi="fa-IR"/>
        </w:rPr>
        <w:t>ر</w:t>
      </w:r>
      <w:r w:rsidRPr="00FF7222">
        <w:rPr>
          <w:rFonts w:cs="B Nazanin"/>
          <w:rtl/>
          <w:lang w:bidi="fa-IR"/>
        </w:rPr>
        <w:t xml:space="preserve"> قرار داده</w:t>
      </w:r>
      <w:r w:rsidRPr="00FF7222">
        <w:rPr>
          <w:rFonts w:cs="B Nazanin"/>
          <w:lang w:bidi="fa-IR"/>
        </w:rPr>
        <w:t xml:space="preserve"> (European Travel Commission, 2023)</w:t>
      </w:r>
      <w:r w:rsidRPr="00FF7222">
        <w:rPr>
          <w:rFonts w:cs="B Nazanin"/>
          <w:rtl/>
          <w:lang w:bidi="fa-IR"/>
        </w:rPr>
        <w:t>، تغ</w:t>
      </w:r>
      <w:r w:rsidRPr="00FF7222">
        <w:rPr>
          <w:rFonts w:cs="B Nazanin" w:hint="cs"/>
          <w:rtl/>
          <w:lang w:bidi="fa-IR"/>
        </w:rPr>
        <w:t>یی</w:t>
      </w:r>
      <w:r w:rsidRPr="00FF7222">
        <w:rPr>
          <w:rFonts w:cs="B Nazanin" w:hint="eastAsia"/>
          <w:rtl/>
          <w:lang w:bidi="fa-IR"/>
        </w:rPr>
        <w:t>رات</w:t>
      </w:r>
      <w:r w:rsidRPr="00FF7222">
        <w:rPr>
          <w:rFonts w:cs="B Nazanin"/>
          <w:rtl/>
          <w:lang w:bidi="fa-IR"/>
        </w:rPr>
        <w:t xml:space="preserve"> اقل</w:t>
      </w:r>
      <w:r w:rsidRPr="00FF7222">
        <w:rPr>
          <w:rFonts w:cs="B Nazanin" w:hint="cs"/>
          <w:rtl/>
          <w:lang w:bidi="fa-IR"/>
        </w:rPr>
        <w:t>ی</w:t>
      </w:r>
      <w:r w:rsidRPr="00FF7222">
        <w:rPr>
          <w:rFonts w:cs="B Nazanin" w:hint="eastAsia"/>
          <w:rtl/>
          <w:lang w:bidi="fa-IR"/>
        </w:rPr>
        <w:t>م</w:t>
      </w:r>
      <w:r w:rsidRPr="00FF7222">
        <w:rPr>
          <w:rFonts w:cs="B Nazanin" w:hint="cs"/>
          <w:rtl/>
          <w:lang w:bidi="fa-IR"/>
        </w:rPr>
        <w:t>ی</w:t>
      </w:r>
      <w:r w:rsidRPr="00FF7222">
        <w:rPr>
          <w:rFonts w:cs="B Nazanin"/>
          <w:rtl/>
          <w:lang w:bidi="fa-IR"/>
        </w:rPr>
        <w:t xml:space="preserve"> با پتانس</w:t>
      </w:r>
      <w:r w:rsidRPr="00FF7222">
        <w:rPr>
          <w:rFonts w:cs="B Nazanin" w:hint="cs"/>
          <w:rtl/>
          <w:lang w:bidi="fa-IR"/>
        </w:rPr>
        <w:t>ی</w:t>
      </w:r>
      <w:r w:rsidRPr="00FF7222">
        <w:rPr>
          <w:rFonts w:cs="B Nazanin" w:hint="eastAsia"/>
          <w:rtl/>
          <w:lang w:bidi="fa-IR"/>
        </w:rPr>
        <w:t>ل</w:t>
      </w:r>
      <w:r w:rsidRPr="00FF7222">
        <w:rPr>
          <w:rFonts w:cs="B Nazanin"/>
          <w:rtl/>
          <w:lang w:bidi="fa-IR"/>
        </w:rPr>
        <w:t xml:space="preserve"> تأث</w:t>
      </w:r>
      <w:r w:rsidRPr="00FF7222">
        <w:rPr>
          <w:rFonts w:cs="B Nazanin" w:hint="cs"/>
          <w:rtl/>
          <w:lang w:bidi="fa-IR"/>
        </w:rPr>
        <w:t>ی</w:t>
      </w:r>
      <w:r w:rsidRPr="00FF7222">
        <w:rPr>
          <w:rFonts w:cs="B Nazanin" w:hint="eastAsia"/>
          <w:rtl/>
          <w:lang w:bidi="fa-IR"/>
        </w:rPr>
        <w:t>رگذار</w:t>
      </w:r>
      <w:r w:rsidRPr="00FF7222">
        <w:rPr>
          <w:rFonts w:cs="B Nazanin" w:hint="cs"/>
          <w:rtl/>
          <w:lang w:bidi="fa-IR"/>
        </w:rPr>
        <w:t>ی</w:t>
      </w:r>
      <w:r w:rsidRPr="00FF7222">
        <w:rPr>
          <w:rFonts w:cs="B Nazanin"/>
          <w:rtl/>
          <w:lang w:bidi="fa-IR"/>
        </w:rPr>
        <w:t xml:space="preserve"> بر 83 درصد از مقاصد گردشگر</w:t>
      </w:r>
      <w:r w:rsidRPr="00FF7222">
        <w:rPr>
          <w:rFonts w:cs="B Nazanin" w:hint="cs"/>
          <w:rtl/>
          <w:lang w:bidi="fa-IR"/>
        </w:rPr>
        <w:t>ی</w:t>
      </w:r>
      <w:r w:rsidRPr="00FF7222">
        <w:rPr>
          <w:rFonts w:cs="B Nazanin"/>
          <w:rtl/>
          <w:lang w:bidi="fa-IR"/>
        </w:rPr>
        <w:t xml:space="preserve"> جهان</w:t>
      </w:r>
      <w:r w:rsidRPr="00FF7222">
        <w:rPr>
          <w:rFonts w:cs="B Nazanin"/>
          <w:lang w:bidi="fa-IR"/>
        </w:rPr>
        <w:t xml:space="preserve"> (UNEP, 2022)</w:t>
      </w:r>
      <w:r w:rsidRPr="00FF7222">
        <w:rPr>
          <w:rFonts w:cs="B Nazanin"/>
          <w:rtl/>
          <w:lang w:bidi="fa-IR"/>
        </w:rPr>
        <w:t>، و د</w:t>
      </w:r>
      <w:r w:rsidRPr="00FF7222">
        <w:rPr>
          <w:rFonts w:cs="B Nazanin" w:hint="cs"/>
          <w:rtl/>
          <w:lang w:bidi="fa-IR"/>
        </w:rPr>
        <w:t>ی</w:t>
      </w:r>
      <w:r w:rsidRPr="00FF7222">
        <w:rPr>
          <w:rFonts w:cs="B Nazanin" w:hint="eastAsia"/>
          <w:rtl/>
          <w:lang w:bidi="fa-IR"/>
        </w:rPr>
        <w:t>ج</w:t>
      </w:r>
      <w:r w:rsidRPr="00FF7222">
        <w:rPr>
          <w:rFonts w:cs="B Nazanin" w:hint="cs"/>
          <w:rtl/>
          <w:lang w:bidi="fa-IR"/>
        </w:rPr>
        <w:t>ی</w:t>
      </w:r>
      <w:r w:rsidRPr="00FF7222">
        <w:rPr>
          <w:rFonts w:cs="B Nazanin" w:hint="eastAsia"/>
          <w:rtl/>
          <w:lang w:bidi="fa-IR"/>
        </w:rPr>
        <w:t>تال</w:t>
      </w:r>
      <w:r w:rsidRPr="00FF7222">
        <w:rPr>
          <w:rFonts w:cs="B Nazanin" w:hint="cs"/>
          <w:rtl/>
          <w:lang w:bidi="fa-IR"/>
        </w:rPr>
        <w:t>ی</w:t>
      </w:r>
      <w:r w:rsidRPr="00FF7222">
        <w:rPr>
          <w:rFonts w:cs="B Nazanin" w:hint="eastAsia"/>
          <w:rtl/>
          <w:lang w:bidi="fa-IR"/>
        </w:rPr>
        <w:t>زاس</w:t>
      </w:r>
      <w:r w:rsidRPr="00FF7222">
        <w:rPr>
          <w:rFonts w:cs="B Nazanin" w:hint="cs"/>
          <w:rtl/>
          <w:lang w:bidi="fa-IR"/>
        </w:rPr>
        <w:t>ی</w:t>
      </w:r>
      <w:r w:rsidRPr="00FF7222">
        <w:rPr>
          <w:rFonts w:cs="B Nazanin" w:hint="eastAsia"/>
          <w:rtl/>
          <w:lang w:bidi="fa-IR"/>
        </w:rPr>
        <w:t>ون</w:t>
      </w:r>
      <w:r w:rsidRPr="00FF7222">
        <w:rPr>
          <w:rFonts w:cs="B Nazanin"/>
          <w:rtl/>
          <w:lang w:bidi="fa-IR"/>
        </w:rPr>
        <w:t xml:space="preserve"> شتابان که 74 درصد از گردشگران را تحت‌تأث</w:t>
      </w:r>
      <w:r w:rsidRPr="00FF7222">
        <w:rPr>
          <w:rFonts w:cs="B Nazanin" w:hint="cs"/>
          <w:rtl/>
          <w:lang w:bidi="fa-IR"/>
        </w:rPr>
        <w:t>ی</w:t>
      </w:r>
      <w:r w:rsidRPr="00FF7222">
        <w:rPr>
          <w:rFonts w:cs="B Nazanin" w:hint="eastAsia"/>
          <w:rtl/>
          <w:lang w:bidi="fa-IR"/>
        </w:rPr>
        <w:t>ر</w:t>
      </w:r>
      <w:r w:rsidRPr="00FF7222">
        <w:rPr>
          <w:rFonts w:cs="B Nazanin"/>
          <w:rtl/>
          <w:lang w:bidi="fa-IR"/>
        </w:rPr>
        <w:t xml:space="preserve"> قرار داده</w:t>
      </w:r>
      <w:r w:rsidRPr="00FF7222">
        <w:rPr>
          <w:rFonts w:cs="B Nazanin"/>
          <w:lang w:bidi="fa-IR"/>
        </w:rPr>
        <w:t xml:space="preserve"> (Statista, 2023)</w:t>
      </w:r>
      <w:r w:rsidRPr="00FF7222">
        <w:rPr>
          <w:rFonts w:cs="B Nazanin"/>
          <w:rtl/>
          <w:lang w:bidi="fa-IR"/>
        </w:rPr>
        <w:t>، ضرورت بازنگر</w:t>
      </w:r>
      <w:r w:rsidRPr="00FF7222">
        <w:rPr>
          <w:rFonts w:cs="B Nazanin" w:hint="cs"/>
          <w:rtl/>
          <w:lang w:bidi="fa-IR"/>
        </w:rPr>
        <w:t>ی</w:t>
      </w:r>
      <w:r w:rsidRPr="00FF7222">
        <w:rPr>
          <w:rFonts w:cs="B Nazanin"/>
          <w:rtl/>
          <w:lang w:bidi="fa-IR"/>
        </w:rPr>
        <w:t xml:space="preserve"> و به‌روزرسان</w:t>
      </w:r>
      <w:r w:rsidRPr="00FF7222">
        <w:rPr>
          <w:rFonts w:cs="B Nazanin" w:hint="cs"/>
          <w:rtl/>
          <w:lang w:bidi="fa-IR"/>
        </w:rPr>
        <w:t>ی</w:t>
      </w:r>
      <w:r w:rsidRPr="00FF7222">
        <w:rPr>
          <w:rFonts w:cs="B Nazanin"/>
          <w:rtl/>
          <w:lang w:bidi="fa-IR"/>
        </w:rPr>
        <w:t xml:space="preserve"> چارچوب‌ها</w:t>
      </w:r>
      <w:r w:rsidRPr="00FF7222">
        <w:rPr>
          <w:rFonts w:cs="B Nazanin" w:hint="cs"/>
          <w:rtl/>
          <w:lang w:bidi="fa-IR"/>
        </w:rPr>
        <w:t>ی</w:t>
      </w:r>
      <w:r w:rsidRPr="00FF7222">
        <w:rPr>
          <w:rFonts w:cs="B Nazanin"/>
          <w:rtl/>
          <w:lang w:bidi="fa-IR"/>
        </w:rPr>
        <w:t xml:space="preserve"> موجود حکمروا</w:t>
      </w:r>
      <w:r w:rsidRPr="00FF7222">
        <w:rPr>
          <w:rFonts w:cs="B Nazanin" w:hint="cs"/>
          <w:rtl/>
          <w:lang w:bidi="fa-IR"/>
        </w:rPr>
        <w:t>یی</w:t>
      </w:r>
      <w:r w:rsidRPr="00FF7222">
        <w:rPr>
          <w:rFonts w:cs="B Nazanin"/>
          <w:rtl/>
          <w:lang w:bidi="fa-IR"/>
        </w:rPr>
        <w:t xml:space="preserve"> را برجسته م</w:t>
      </w:r>
      <w:r w:rsidRPr="00FF7222">
        <w:rPr>
          <w:rFonts w:cs="B Nazanin" w:hint="cs"/>
          <w:rtl/>
          <w:lang w:bidi="fa-IR"/>
        </w:rPr>
        <w:t>ی‌</w:t>
      </w:r>
      <w:r w:rsidRPr="00FF7222">
        <w:rPr>
          <w:rFonts w:cs="B Nazanin" w:hint="eastAsia"/>
          <w:rtl/>
          <w:lang w:bidi="fa-IR"/>
        </w:rPr>
        <w:t>سازد</w:t>
      </w:r>
      <w:r w:rsidRPr="00FF7222">
        <w:rPr>
          <w:rFonts w:cs="B Nazanin"/>
          <w:rtl/>
          <w:lang w:bidi="fa-IR"/>
        </w:rPr>
        <w:t>. شکاف اصل</w:t>
      </w:r>
      <w:r w:rsidRPr="00FF7222">
        <w:rPr>
          <w:rFonts w:cs="B Nazanin" w:hint="cs"/>
          <w:rtl/>
          <w:lang w:bidi="fa-IR"/>
        </w:rPr>
        <w:t>ی</w:t>
      </w:r>
      <w:r w:rsidRPr="00FF7222">
        <w:rPr>
          <w:rFonts w:cs="B Nazanin"/>
          <w:rtl/>
          <w:lang w:bidi="fa-IR"/>
        </w:rPr>
        <w:t xml:space="preserve"> در ادب</w:t>
      </w:r>
      <w:r w:rsidRPr="00FF7222">
        <w:rPr>
          <w:rFonts w:cs="B Nazanin" w:hint="cs"/>
          <w:rtl/>
          <w:lang w:bidi="fa-IR"/>
        </w:rPr>
        <w:t>ی</w:t>
      </w:r>
      <w:r w:rsidRPr="00FF7222">
        <w:rPr>
          <w:rFonts w:cs="B Nazanin" w:hint="eastAsia"/>
          <w:rtl/>
          <w:lang w:bidi="fa-IR"/>
        </w:rPr>
        <w:t>ات،</w:t>
      </w:r>
      <w:r w:rsidRPr="00FF7222">
        <w:rPr>
          <w:rFonts w:cs="B Nazanin"/>
          <w:rtl/>
          <w:lang w:bidi="fa-IR"/>
        </w:rPr>
        <w:t xml:space="preserve"> فقدان تحل</w:t>
      </w:r>
      <w:r w:rsidRPr="00FF7222">
        <w:rPr>
          <w:rFonts w:cs="B Nazanin" w:hint="cs"/>
          <w:rtl/>
          <w:lang w:bidi="fa-IR"/>
        </w:rPr>
        <w:t>ی</w:t>
      </w:r>
      <w:r w:rsidRPr="00FF7222">
        <w:rPr>
          <w:rFonts w:cs="B Nazanin" w:hint="eastAsia"/>
          <w:rtl/>
          <w:lang w:bidi="fa-IR"/>
        </w:rPr>
        <w:t>ل</w:t>
      </w:r>
      <w:r w:rsidRPr="00FF7222">
        <w:rPr>
          <w:rFonts w:cs="B Nazanin" w:hint="cs"/>
          <w:rtl/>
          <w:lang w:bidi="fa-IR"/>
        </w:rPr>
        <w:t>ی</w:t>
      </w:r>
      <w:r w:rsidRPr="00FF7222">
        <w:rPr>
          <w:rFonts w:cs="B Nazanin"/>
          <w:rtl/>
          <w:lang w:bidi="fa-IR"/>
        </w:rPr>
        <w:t xml:space="preserve"> نظام‌مند از تحولات زمان</w:t>
      </w:r>
      <w:r w:rsidRPr="00FF7222">
        <w:rPr>
          <w:rFonts w:cs="B Nazanin" w:hint="cs"/>
          <w:rtl/>
          <w:lang w:bidi="fa-IR"/>
        </w:rPr>
        <w:t>ی</w:t>
      </w:r>
      <w:r w:rsidRPr="00FF7222">
        <w:rPr>
          <w:rFonts w:cs="B Nazanin"/>
          <w:rtl/>
          <w:lang w:bidi="fa-IR"/>
        </w:rPr>
        <w:t xml:space="preserve">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مفهوم و نحوه تطب</w:t>
      </w:r>
      <w:r w:rsidRPr="00FF7222">
        <w:rPr>
          <w:rFonts w:cs="B Nazanin" w:hint="cs"/>
          <w:rtl/>
          <w:lang w:bidi="fa-IR"/>
        </w:rPr>
        <w:t>ی</w:t>
      </w:r>
      <w:r w:rsidRPr="00FF7222">
        <w:rPr>
          <w:rFonts w:cs="B Nazanin" w:hint="eastAsia"/>
          <w:rtl/>
          <w:lang w:bidi="fa-IR"/>
        </w:rPr>
        <w:t>ق</w:t>
      </w:r>
      <w:r w:rsidRPr="00FF7222">
        <w:rPr>
          <w:rFonts w:cs="B Nazanin"/>
          <w:rtl/>
          <w:lang w:bidi="fa-IR"/>
        </w:rPr>
        <w:t xml:space="preserve"> و پاسخگو</w:t>
      </w:r>
      <w:r w:rsidRPr="00FF7222">
        <w:rPr>
          <w:rFonts w:cs="B Nazanin" w:hint="cs"/>
          <w:rtl/>
          <w:lang w:bidi="fa-IR"/>
        </w:rPr>
        <w:t>یی</w:t>
      </w:r>
      <w:r w:rsidRPr="00FF7222">
        <w:rPr>
          <w:rFonts w:cs="B Nazanin"/>
          <w:rtl/>
          <w:lang w:bidi="fa-IR"/>
        </w:rPr>
        <w:t xml:space="preserve"> آن به چالش‌ها</w:t>
      </w:r>
      <w:r w:rsidRPr="00FF7222">
        <w:rPr>
          <w:rFonts w:cs="B Nazanin" w:hint="cs"/>
          <w:rtl/>
          <w:lang w:bidi="fa-IR"/>
        </w:rPr>
        <w:t>ی</w:t>
      </w:r>
      <w:r w:rsidRPr="00FF7222">
        <w:rPr>
          <w:rFonts w:cs="B Nazanin"/>
          <w:rtl/>
          <w:lang w:bidi="fa-IR"/>
        </w:rPr>
        <w:t xml:space="preserve"> معاصر است، که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موضوع </w:t>
      </w:r>
      <w:r w:rsidRPr="00FF7222">
        <w:rPr>
          <w:rFonts w:cs="B Nazanin"/>
          <w:rtl/>
          <w:lang w:bidi="fa-IR"/>
        </w:rPr>
        <w:lastRenderedPageBreak/>
        <w:t>توسط مطالعات کتابسنج</w:t>
      </w:r>
      <w:r w:rsidRPr="00FF7222">
        <w:rPr>
          <w:rFonts w:cs="B Nazanin" w:hint="cs"/>
          <w:rtl/>
          <w:lang w:bidi="fa-IR"/>
        </w:rPr>
        <w:t>ی</w:t>
      </w:r>
      <w:r w:rsidRPr="00FF7222">
        <w:rPr>
          <w:rFonts w:cs="B Nazanin"/>
          <w:rtl/>
          <w:lang w:bidi="fa-IR"/>
        </w:rPr>
        <w:t xml:space="preserve"> اخ</w:t>
      </w:r>
      <w:r w:rsidRPr="00FF7222">
        <w:rPr>
          <w:rFonts w:cs="B Nazanin" w:hint="cs"/>
          <w:rtl/>
          <w:lang w:bidi="fa-IR"/>
        </w:rPr>
        <w:t>ی</w:t>
      </w:r>
      <w:r w:rsidRPr="00FF7222">
        <w:rPr>
          <w:rFonts w:cs="B Nazanin" w:hint="eastAsia"/>
          <w:rtl/>
          <w:lang w:bidi="fa-IR"/>
        </w:rPr>
        <w:t>ر</w:t>
      </w:r>
      <w:r w:rsidRPr="00FF7222">
        <w:rPr>
          <w:rFonts w:cs="B Nazanin"/>
          <w:rtl/>
          <w:lang w:bidi="fa-IR"/>
        </w:rPr>
        <w:t xml:space="preserve"> نظ</w:t>
      </w:r>
      <w:r w:rsidRPr="00FF7222">
        <w:rPr>
          <w:rFonts w:cs="B Nazanin" w:hint="cs"/>
          <w:rtl/>
          <w:lang w:bidi="fa-IR"/>
        </w:rPr>
        <w:t>ی</w:t>
      </w:r>
      <w:r w:rsidRPr="00FF7222">
        <w:rPr>
          <w:rFonts w:cs="B Nazanin" w:hint="eastAsia"/>
          <w:rtl/>
          <w:lang w:bidi="fa-IR"/>
        </w:rPr>
        <w:t>ر</w:t>
      </w:r>
      <w:r w:rsidRPr="00FF7222">
        <w:rPr>
          <w:rFonts w:cs="B Nazanin"/>
          <w:lang w:bidi="fa-IR"/>
        </w:rPr>
        <w:t xml:space="preserve"> Muller </w:t>
      </w:r>
      <w:r w:rsidRPr="00FF7222">
        <w:rPr>
          <w:rFonts w:cs="B Nazanin"/>
          <w:rtl/>
          <w:lang w:bidi="fa-IR"/>
        </w:rPr>
        <w:t>و ه</w:t>
      </w:r>
      <w:r w:rsidRPr="00FF7222">
        <w:rPr>
          <w:rFonts w:cs="B Nazanin" w:hint="eastAsia"/>
          <w:rtl/>
          <w:lang w:bidi="fa-IR"/>
        </w:rPr>
        <w:t>مکاران</w:t>
      </w:r>
      <w:r w:rsidRPr="00FF7222">
        <w:rPr>
          <w:rFonts w:cs="B Nazanin"/>
          <w:rtl/>
          <w:lang w:bidi="fa-IR"/>
        </w:rPr>
        <w:t xml:space="preserve"> (2021) و</w:t>
      </w:r>
      <w:r w:rsidRPr="00FF7222">
        <w:rPr>
          <w:rFonts w:cs="B Nazanin"/>
          <w:lang w:bidi="fa-IR"/>
        </w:rPr>
        <w:t xml:space="preserve"> Cohen &amp; Cohen (2022) </w:t>
      </w:r>
      <w:r w:rsidRPr="00FF7222">
        <w:rPr>
          <w:rFonts w:cs="B Nazanin"/>
          <w:rtl/>
          <w:lang w:bidi="fa-IR"/>
        </w:rPr>
        <w:t>ن</w:t>
      </w:r>
      <w:r w:rsidRPr="00FF7222">
        <w:rPr>
          <w:rFonts w:cs="B Nazanin" w:hint="cs"/>
          <w:rtl/>
          <w:lang w:bidi="fa-IR"/>
        </w:rPr>
        <w:t>ی</w:t>
      </w:r>
      <w:r w:rsidRPr="00FF7222">
        <w:rPr>
          <w:rFonts w:cs="B Nazanin" w:hint="eastAsia"/>
          <w:rtl/>
          <w:lang w:bidi="fa-IR"/>
        </w:rPr>
        <w:t>ز</w:t>
      </w:r>
      <w:r w:rsidRPr="00FF7222">
        <w:rPr>
          <w:rFonts w:cs="B Nazanin"/>
          <w:rtl/>
          <w:lang w:bidi="fa-IR"/>
        </w:rPr>
        <w:t xml:space="preserve"> مورد تأک</w:t>
      </w:r>
      <w:r w:rsidRPr="00FF7222">
        <w:rPr>
          <w:rFonts w:cs="B Nazanin" w:hint="cs"/>
          <w:rtl/>
          <w:lang w:bidi="fa-IR"/>
        </w:rPr>
        <w:t>ی</w:t>
      </w:r>
      <w:r w:rsidRPr="00FF7222">
        <w:rPr>
          <w:rFonts w:cs="B Nazanin" w:hint="eastAsia"/>
          <w:rtl/>
          <w:lang w:bidi="fa-IR"/>
        </w:rPr>
        <w:t>د</w:t>
      </w:r>
      <w:r w:rsidRPr="00FF7222">
        <w:rPr>
          <w:rFonts w:cs="B Nazanin"/>
          <w:rtl/>
          <w:lang w:bidi="fa-IR"/>
        </w:rPr>
        <w:t xml:space="preserve"> قرار گرفته است</w:t>
      </w:r>
      <w:r w:rsidRPr="00FF7222">
        <w:rPr>
          <w:rFonts w:cs="B Nazanin"/>
          <w:lang w:bidi="fa-IR"/>
        </w:rPr>
        <w:t>.</w:t>
      </w:r>
    </w:p>
    <w:p w14:paraId="3A8123F7" w14:textId="77777777" w:rsidR="00FF7222" w:rsidRPr="00FF7222" w:rsidRDefault="00FF7222" w:rsidP="00FF7222">
      <w:pPr>
        <w:rPr>
          <w:rFonts w:cs="B Nazanin"/>
          <w:rtl/>
          <w:lang w:bidi="fa-IR"/>
        </w:rPr>
      </w:pPr>
      <w:r w:rsidRPr="00FF7222">
        <w:rPr>
          <w:rFonts w:cs="B Nazanin" w:hint="eastAsia"/>
          <w:rtl/>
          <w:lang w:bidi="fa-IR"/>
        </w:rPr>
        <w:t>پژوهش</w:t>
      </w:r>
      <w:r w:rsidRPr="00FF7222">
        <w:rPr>
          <w:rFonts w:cs="B Nazanin"/>
          <w:rtl/>
          <w:lang w:bidi="fa-IR"/>
        </w:rPr>
        <w:t xml:space="preserve"> حاضر با هدف پر کردن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شکاف دانش</w:t>
      </w:r>
      <w:r w:rsidRPr="00FF7222">
        <w:rPr>
          <w:rFonts w:cs="B Nazanin" w:hint="cs"/>
          <w:rtl/>
          <w:lang w:bidi="fa-IR"/>
        </w:rPr>
        <w:t>ی</w:t>
      </w:r>
      <w:r w:rsidRPr="00FF7222">
        <w:rPr>
          <w:rFonts w:cs="B Nazanin"/>
          <w:rtl/>
          <w:lang w:bidi="fa-IR"/>
        </w:rPr>
        <w:t xml:space="preserve"> و ارائه تصو</w:t>
      </w:r>
      <w:r w:rsidRPr="00FF7222">
        <w:rPr>
          <w:rFonts w:cs="B Nazanin" w:hint="cs"/>
          <w:rtl/>
          <w:lang w:bidi="fa-IR"/>
        </w:rPr>
        <w:t>ی</w:t>
      </w:r>
      <w:r w:rsidRPr="00FF7222">
        <w:rPr>
          <w:rFonts w:cs="B Nazanin" w:hint="eastAsia"/>
          <w:rtl/>
          <w:lang w:bidi="fa-IR"/>
        </w:rPr>
        <w:t>ر</w:t>
      </w:r>
      <w:r w:rsidRPr="00FF7222">
        <w:rPr>
          <w:rFonts w:cs="B Nazanin" w:hint="cs"/>
          <w:rtl/>
          <w:lang w:bidi="fa-IR"/>
        </w:rPr>
        <w:t>ی</w:t>
      </w:r>
      <w:r w:rsidRPr="00FF7222">
        <w:rPr>
          <w:rFonts w:cs="B Nazanin"/>
          <w:rtl/>
          <w:lang w:bidi="fa-IR"/>
        </w:rPr>
        <w:t xml:space="preserve"> جامع و نظام‌مند از تحولات حکمروا</w:t>
      </w:r>
      <w:r w:rsidRPr="00FF7222">
        <w:rPr>
          <w:rFonts w:cs="B Nazanin" w:hint="cs"/>
          <w:rtl/>
          <w:lang w:bidi="fa-IR"/>
        </w:rPr>
        <w:t>یی</w:t>
      </w:r>
      <w:r w:rsidRPr="00FF7222">
        <w:rPr>
          <w:rFonts w:cs="B Nazanin"/>
          <w:rtl/>
          <w:lang w:bidi="fa-IR"/>
        </w:rPr>
        <w:t xml:space="preserve"> گردشگر</w:t>
      </w:r>
      <w:r w:rsidRPr="00FF7222">
        <w:rPr>
          <w:rFonts w:cs="B Nazanin" w:hint="cs"/>
          <w:rtl/>
          <w:lang w:bidi="fa-IR"/>
        </w:rPr>
        <w:t>ی</w:t>
      </w:r>
      <w:r w:rsidRPr="00FF7222">
        <w:rPr>
          <w:rFonts w:cs="B Nazanin" w:hint="eastAsia"/>
          <w:rtl/>
          <w:lang w:bidi="fa-IR"/>
        </w:rPr>
        <w:t>،</w:t>
      </w:r>
      <w:r w:rsidRPr="00FF7222">
        <w:rPr>
          <w:rFonts w:cs="B Nazanin"/>
          <w:rtl/>
          <w:lang w:bidi="fa-IR"/>
        </w:rPr>
        <w:t xml:space="preserve"> به تحل</w:t>
      </w:r>
      <w:r w:rsidRPr="00FF7222">
        <w:rPr>
          <w:rFonts w:cs="B Nazanin" w:hint="cs"/>
          <w:rtl/>
          <w:lang w:bidi="fa-IR"/>
        </w:rPr>
        <w:t>ی</w:t>
      </w:r>
      <w:r w:rsidRPr="00FF7222">
        <w:rPr>
          <w:rFonts w:cs="B Nazanin" w:hint="eastAsia"/>
          <w:rtl/>
          <w:lang w:bidi="fa-IR"/>
        </w:rPr>
        <w:t>ل</w:t>
      </w:r>
      <w:r w:rsidRPr="00FF7222">
        <w:rPr>
          <w:rFonts w:cs="B Nazanin"/>
          <w:rtl/>
          <w:lang w:bidi="fa-IR"/>
        </w:rPr>
        <w:t xml:space="preserve"> کتابسنج</w:t>
      </w:r>
      <w:r w:rsidRPr="00FF7222">
        <w:rPr>
          <w:rFonts w:cs="B Nazanin" w:hint="cs"/>
          <w:rtl/>
          <w:lang w:bidi="fa-IR"/>
        </w:rPr>
        <w:t>ی</w:t>
      </w:r>
      <w:r w:rsidRPr="00FF7222">
        <w:rPr>
          <w:rFonts w:cs="B Nazanin"/>
          <w:rtl/>
          <w:lang w:bidi="fa-IR"/>
        </w:rPr>
        <w:t xml:space="preserve"> جامع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حوزه در بازه زمان</w:t>
      </w:r>
      <w:r w:rsidRPr="00FF7222">
        <w:rPr>
          <w:rFonts w:cs="B Nazanin" w:hint="cs"/>
          <w:rtl/>
          <w:lang w:bidi="fa-IR"/>
        </w:rPr>
        <w:t>ی</w:t>
      </w:r>
      <w:r w:rsidRPr="00FF7222">
        <w:rPr>
          <w:rFonts w:cs="B Nazanin"/>
          <w:rtl/>
          <w:lang w:bidi="fa-IR"/>
        </w:rPr>
        <w:t xml:space="preserve"> 2000-2025 م</w:t>
      </w:r>
      <w:r w:rsidRPr="00FF7222">
        <w:rPr>
          <w:rFonts w:cs="B Nazanin" w:hint="cs"/>
          <w:rtl/>
          <w:lang w:bidi="fa-IR"/>
        </w:rPr>
        <w:t>ی‌</w:t>
      </w:r>
      <w:r w:rsidRPr="00FF7222">
        <w:rPr>
          <w:rFonts w:cs="B Nazanin" w:hint="eastAsia"/>
          <w:rtl/>
          <w:lang w:bidi="fa-IR"/>
        </w:rPr>
        <w:t>پردازد</w:t>
      </w:r>
      <w:r w:rsidRPr="00FF7222">
        <w:rPr>
          <w:rFonts w:cs="B Nazanin"/>
          <w:rtl/>
          <w:lang w:bidi="fa-IR"/>
        </w:rPr>
        <w:t>.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مطالعه با بهره‌گ</w:t>
      </w:r>
      <w:r w:rsidRPr="00FF7222">
        <w:rPr>
          <w:rFonts w:cs="B Nazanin" w:hint="cs"/>
          <w:rtl/>
          <w:lang w:bidi="fa-IR"/>
        </w:rPr>
        <w:t>ی</w:t>
      </w:r>
      <w:r w:rsidRPr="00FF7222">
        <w:rPr>
          <w:rFonts w:cs="B Nazanin" w:hint="eastAsia"/>
          <w:rtl/>
          <w:lang w:bidi="fa-IR"/>
        </w:rPr>
        <w:t>ر</w:t>
      </w:r>
      <w:r w:rsidRPr="00FF7222">
        <w:rPr>
          <w:rFonts w:cs="B Nazanin" w:hint="cs"/>
          <w:rtl/>
          <w:lang w:bidi="fa-IR"/>
        </w:rPr>
        <w:t>ی</w:t>
      </w:r>
      <w:r w:rsidRPr="00FF7222">
        <w:rPr>
          <w:rFonts w:cs="B Nazanin"/>
          <w:rtl/>
          <w:lang w:bidi="fa-IR"/>
        </w:rPr>
        <w:t xml:space="preserve"> از روش‌ها</w:t>
      </w:r>
      <w:r w:rsidRPr="00FF7222">
        <w:rPr>
          <w:rFonts w:cs="B Nazanin" w:hint="cs"/>
          <w:rtl/>
          <w:lang w:bidi="fa-IR"/>
        </w:rPr>
        <w:t>ی</w:t>
      </w:r>
      <w:r w:rsidRPr="00FF7222">
        <w:rPr>
          <w:rFonts w:cs="B Nazanin"/>
          <w:rtl/>
          <w:lang w:bidi="fa-IR"/>
        </w:rPr>
        <w:t xml:space="preserve"> پ</w:t>
      </w:r>
      <w:r w:rsidRPr="00FF7222">
        <w:rPr>
          <w:rFonts w:cs="B Nazanin" w:hint="cs"/>
          <w:rtl/>
          <w:lang w:bidi="fa-IR"/>
        </w:rPr>
        <w:t>ی</w:t>
      </w:r>
      <w:r w:rsidRPr="00FF7222">
        <w:rPr>
          <w:rFonts w:cs="B Nazanin" w:hint="eastAsia"/>
          <w:rtl/>
          <w:lang w:bidi="fa-IR"/>
        </w:rPr>
        <w:t>شرفته</w:t>
      </w:r>
      <w:r w:rsidRPr="00FF7222">
        <w:rPr>
          <w:rFonts w:cs="B Nazanin"/>
          <w:rtl/>
          <w:lang w:bidi="fa-IR"/>
        </w:rPr>
        <w:t xml:space="preserve"> تحل</w:t>
      </w:r>
      <w:r w:rsidRPr="00FF7222">
        <w:rPr>
          <w:rFonts w:cs="B Nazanin" w:hint="cs"/>
          <w:rtl/>
          <w:lang w:bidi="fa-IR"/>
        </w:rPr>
        <w:t>ی</w:t>
      </w:r>
      <w:r w:rsidRPr="00FF7222">
        <w:rPr>
          <w:rFonts w:cs="B Nazanin" w:hint="eastAsia"/>
          <w:rtl/>
          <w:lang w:bidi="fa-IR"/>
        </w:rPr>
        <w:t>ل</w:t>
      </w:r>
      <w:r w:rsidRPr="00FF7222">
        <w:rPr>
          <w:rFonts w:cs="B Nazanin"/>
          <w:rtl/>
          <w:lang w:bidi="fa-IR"/>
        </w:rPr>
        <w:t xml:space="preserve"> شبکه و تکن</w:t>
      </w:r>
      <w:r w:rsidRPr="00FF7222">
        <w:rPr>
          <w:rFonts w:cs="B Nazanin" w:hint="cs"/>
          <w:rtl/>
          <w:lang w:bidi="fa-IR"/>
        </w:rPr>
        <w:t>ی</w:t>
      </w:r>
      <w:r w:rsidRPr="00FF7222">
        <w:rPr>
          <w:rFonts w:cs="B Nazanin" w:hint="eastAsia"/>
          <w:rtl/>
          <w:lang w:bidi="fa-IR"/>
        </w:rPr>
        <w:t>ک‌ها</w:t>
      </w:r>
      <w:r w:rsidRPr="00FF7222">
        <w:rPr>
          <w:rFonts w:cs="B Nazanin" w:hint="cs"/>
          <w:rtl/>
          <w:lang w:bidi="fa-IR"/>
        </w:rPr>
        <w:t>ی</w:t>
      </w:r>
      <w:r w:rsidRPr="00FF7222">
        <w:rPr>
          <w:rFonts w:cs="B Nazanin"/>
          <w:rtl/>
          <w:lang w:bidi="fa-IR"/>
        </w:rPr>
        <w:t xml:space="preserve"> کتابسنج</w:t>
      </w:r>
      <w:r w:rsidRPr="00FF7222">
        <w:rPr>
          <w:rFonts w:cs="B Nazanin" w:hint="cs"/>
          <w:rtl/>
          <w:lang w:bidi="fa-IR"/>
        </w:rPr>
        <w:t>ی</w:t>
      </w:r>
      <w:r w:rsidRPr="00FF7222">
        <w:rPr>
          <w:rFonts w:cs="B Nazanin"/>
          <w:rtl/>
          <w:lang w:bidi="fa-IR"/>
        </w:rPr>
        <w:t xml:space="preserve"> نو</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به دنبال پاسخگو</w:t>
      </w:r>
      <w:r w:rsidRPr="00FF7222">
        <w:rPr>
          <w:rFonts w:cs="B Nazanin" w:hint="cs"/>
          <w:rtl/>
          <w:lang w:bidi="fa-IR"/>
        </w:rPr>
        <w:t>یی</w:t>
      </w:r>
      <w:r w:rsidRPr="00FF7222">
        <w:rPr>
          <w:rFonts w:cs="B Nazanin"/>
          <w:rtl/>
          <w:lang w:bidi="fa-IR"/>
        </w:rPr>
        <w:t xml:space="preserve"> به چهار سؤال اساس</w:t>
      </w:r>
      <w:r w:rsidRPr="00FF7222">
        <w:rPr>
          <w:rFonts w:cs="B Nazanin" w:hint="cs"/>
          <w:rtl/>
          <w:lang w:bidi="fa-IR"/>
        </w:rPr>
        <w:t>ی</w:t>
      </w:r>
      <w:r w:rsidRPr="00FF7222">
        <w:rPr>
          <w:rFonts w:cs="B Nazanin"/>
          <w:rtl/>
          <w:lang w:bidi="fa-IR"/>
        </w:rPr>
        <w:t xml:space="preserve"> است: (1) ساختار مفهوم</w:t>
      </w:r>
      <w:r w:rsidRPr="00FF7222">
        <w:rPr>
          <w:rFonts w:cs="B Nazanin" w:hint="cs"/>
          <w:rtl/>
          <w:lang w:bidi="fa-IR"/>
        </w:rPr>
        <w:t>ی</w:t>
      </w:r>
      <w:r w:rsidRPr="00FF7222">
        <w:rPr>
          <w:rFonts w:cs="B Nazanin"/>
          <w:rtl/>
          <w:lang w:bidi="fa-IR"/>
        </w:rPr>
        <w:t xml:space="preserve"> و موضوع</w:t>
      </w:r>
      <w:r w:rsidRPr="00FF7222">
        <w:rPr>
          <w:rFonts w:cs="B Nazanin" w:hint="cs"/>
          <w:rtl/>
          <w:lang w:bidi="fa-IR"/>
        </w:rPr>
        <w:t>ی</w:t>
      </w:r>
      <w:r w:rsidRPr="00FF7222">
        <w:rPr>
          <w:rFonts w:cs="B Nazanin"/>
          <w:rtl/>
          <w:lang w:bidi="fa-IR"/>
        </w:rPr>
        <w:t xml:space="preserve"> حکمروا</w:t>
      </w:r>
      <w:r w:rsidRPr="00FF7222">
        <w:rPr>
          <w:rFonts w:cs="B Nazanin" w:hint="cs"/>
          <w:rtl/>
          <w:lang w:bidi="fa-IR"/>
        </w:rPr>
        <w:t>یی</w:t>
      </w:r>
      <w:r w:rsidRPr="00FF7222">
        <w:rPr>
          <w:rFonts w:cs="B Nazanin"/>
          <w:rtl/>
          <w:lang w:bidi="fa-IR"/>
        </w:rPr>
        <w:t xml:space="preserve"> گردشگر</w:t>
      </w:r>
      <w:r w:rsidRPr="00FF7222">
        <w:rPr>
          <w:rFonts w:cs="B Nazanin" w:hint="cs"/>
          <w:rtl/>
          <w:lang w:bidi="fa-IR"/>
        </w:rPr>
        <w:t>ی</w:t>
      </w:r>
      <w:r w:rsidRPr="00FF7222">
        <w:rPr>
          <w:rFonts w:cs="B Nazanin"/>
          <w:rtl/>
          <w:lang w:bidi="fa-IR"/>
        </w:rPr>
        <w:t xml:space="preserve"> چگونه ط</w:t>
      </w:r>
      <w:r w:rsidRPr="00FF7222">
        <w:rPr>
          <w:rFonts w:cs="B Nazanin" w:hint="cs"/>
          <w:rtl/>
          <w:lang w:bidi="fa-IR"/>
        </w:rPr>
        <w:t>ی</w:t>
      </w:r>
      <w:r w:rsidRPr="00FF7222">
        <w:rPr>
          <w:rFonts w:cs="B Nazanin"/>
          <w:rtl/>
          <w:lang w:bidi="fa-IR"/>
        </w:rPr>
        <w:t xml:space="preserve"> دو دهه اخ</w:t>
      </w:r>
      <w:r w:rsidRPr="00FF7222">
        <w:rPr>
          <w:rFonts w:cs="B Nazanin" w:hint="cs"/>
          <w:rtl/>
          <w:lang w:bidi="fa-IR"/>
        </w:rPr>
        <w:t>ی</w:t>
      </w:r>
      <w:r w:rsidRPr="00FF7222">
        <w:rPr>
          <w:rFonts w:cs="B Nazanin" w:hint="eastAsia"/>
          <w:rtl/>
          <w:lang w:bidi="fa-IR"/>
        </w:rPr>
        <w:t>ر</w:t>
      </w:r>
      <w:r w:rsidRPr="00FF7222">
        <w:rPr>
          <w:rFonts w:cs="B Nazanin"/>
          <w:rtl/>
          <w:lang w:bidi="fa-IR"/>
        </w:rPr>
        <w:t xml:space="preserve"> تکامل </w:t>
      </w:r>
      <w:r w:rsidRPr="00FF7222">
        <w:rPr>
          <w:rFonts w:cs="B Nazanin" w:hint="cs"/>
          <w:rtl/>
          <w:lang w:bidi="fa-IR"/>
        </w:rPr>
        <w:t>ی</w:t>
      </w:r>
      <w:r w:rsidRPr="00FF7222">
        <w:rPr>
          <w:rFonts w:cs="B Nazanin" w:hint="eastAsia"/>
          <w:rtl/>
          <w:lang w:bidi="fa-IR"/>
        </w:rPr>
        <w:t>افته</w:t>
      </w:r>
      <w:r w:rsidRPr="00FF7222">
        <w:rPr>
          <w:rFonts w:cs="B Nazanin"/>
          <w:rtl/>
          <w:lang w:bidi="fa-IR"/>
        </w:rPr>
        <w:t xml:space="preserve"> و چه الگوها</w:t>
      </w:r>
      <w:r w:rsidRPr="00FF7222">
        <w:rPr>
          <w:rFonts w:cs="B Nazanin" w:hint="cs"/>
          <w:rtl/>
          <w:lang w:bidi="fa-IR"/>
        </w:rPr>
        <w:t>ی</w:t>
      </w:r>
      <w:r w:rsidRPr="00FF7222">
        <w:rPr>
          <w:rFonts w:cs="B Nazanin"/>
          <w:rtl/>
          <w:lang w:bidi="fa-IR"/>
        </w:rPr>
        <w:t xml:space="preserve"> پارادا</w:t>
      </w:r>
      <w:r w:rsidRPr="00FF7222">
        <w:rPr>
          <w:rFonts w:cs="B Nazanin" w:hint="cs"/>
          <w:rtl/>
          <w:lang w:bidi="fa-IR"/>
        </w:rPr>
        <w:t>ی</w:t>
      </w:r>
      <w:r w:rsidRPr="00FF7222">
        <w:rPr>
          <w:rFonts w:cs="B Nazanin" w:hint="eastAsia"/>
          <w:rtl/>
          <w:lang w:bidi="fa-IR"/>
        </w:rPr>
        <w:t>م</w:t>
      </w:r>
      <w:r w:rsidRPr="00FF7222">
        <w:rPr>
          <w:rFonts w:cs="B Nazanin" w:hint="cs"/>
          <w:rtl/>
          <w:lang w:bidi="fa-IR"/>
        </w:rPr>
        <w:t>ی</w:t>
      </w:r>
      <w:r w:rsidRPr="00FF7222">
        <w:rPr>
          <w:rFonts w:cs="B Nazanin"/>
          <w:rtl/>
          <w:lang w:bidi="fa-IR"/>
        </w:rPr>
        <w:t xml:space="preserve"> را نشان م</w:t>
      </w:r>
      <w:r w:rsidRPr="00FF7222">
        <w:rPr>
          <w:rFonts w:cs="B Nazanin" w:hint="cs"/>
          <w:rtl/>
          <w:lang w:bidi="fa-IR"/>
        </w:rPr>
        <w:t>ی‌</w:t>
      </w:r>
      <w:r w:rsidRPr="00FF7222">
        <w:rPr>
          <w:rFonts w:cs="B Nazanin" w:hint="eastAsia"/>
          <w:rtl/>
          <w:lang w:bidi="fa-IR"/>
        </w:rPr>
        <w:t>دهد؟</w:t>
      </w:r>
      <w:r w:rsidRPr="00FF7222">
        <w:rPr>
          <w:rFonts w:cs="B Nazanin"/>
          <w:rtl/>
          <w:lang w:bidi="fa-IR"/>
        </w:rPr>
        <w:t xml:space="preserve"> (2) الگوها</w:t>
      </w:r>
      <w:r w:rsidRPr="00FF7222">
        <w:rPr>
          <w:rFonts w:cs="B Nazanin" w:hint="cs"/>
          <w:rtl/>
          <w:lang w:bidi="fa-IR"/>
        </w:rPr>
        <w:t>ی</w:t>
      </w:r>
      <w:r w:rsidRPr="00FF7222">
        <w:rPr>
          <w:rFonts w:cs="B Nazanin"/>
          <w:rtl/>
          <w:lang w:bidi="fa-IR"/>
        </w:rPr>
        <w:t xml:space="preserve"> همکار</w:t>
      </w:r>
      <w:r w:rsidRPr="00FF7222">
        <w:rPr>
          <w:rFonts w:cs="B Nazanin" w:hint="cs"/>
          <w:rtl/>
          <w:lang w:bidi="fa-IR"/>
        </w:rPr>
        <w:t>ی</w:t>
      </w:r>
      <w:r w:rsidRPr="00FF7222">
        <w:rPr>
          <w:rFonts w:cs="B Nazanin"/>
          <w:rtl/>
          <w:lang w:bidi="fa-IR"/>
        </w:rPr>
        <w:t xml:space="preserve"> ب</w:t>
      </w:r>
      <w:r w:rsidRPr="00FF7222">
        <w:rPr>
          <w:rFonts w:cs="B Nazanin" w:hint="cs"/>
          <w:rtl/>
          <w:lang w:bidi="fa-IR"/>
        </w:rPr>
        <w:t>ی</w:t>
      </w:r>
      <w:r w:rsidRPr="00FF7222">
        <w:rPr>
          <w:rFonts w:cs="B Nazanin" w:hint="eastAsia"/>
          <w:rtl/>
          <w:lang w:bidi="fa-IR"/>
        </w:rPr>
        <w:t>ن‌الملل</w:t>
      </w:r>
      <w:r w:rsidRPr="00FF7222">
        <w:rPr>
          <w:rFonts w:cs="B Nazanin" w:hint="cs"/>
          <w:rtl/>
          <w:lang w:bidi="fa-IR"/>
        </w:rPr>
        <w:t>ی</w:t>
      </w:r>
      <w:r w:rsidRPr="00FF7222">
        <w:rPr>
          <w:rFonts w:cs="B Nazanin"/>
          <w:rtl/>
          <w:lang w:bidi="fa-IR"/>
        </w:rPr>
        <w:t xml:space="preserve"> و شبکه‌ها</w:t>
      </w:r>
      <w:r w:rsidRPr="00FF7222">
        <w:rPr>
          <w:rFonts w:cs="B Nazanin" w:hint="cs"/>
          <w:rtl/>
          <w:lang w:bidi="fa-IR"/>
        </w:rPr>
        <w:t>ی</w:t>
      </w:r>
      <w:r w:rsidRPr="00FF7222">
        <w:rPr>
          <w:rFonts w:cs="B Nazanin"/>
          <w:rtl/>
          <w:lang w:bidi="fa-IR"/>
        </w:rPr>
        <w:t xml:space="preserve"> انتشارات</w:t>
      </w:r>
      <w:r w:rsidRPr="00FF7222">
        <w:rPr>
          <w:rFonts w:cs="B Nazanin" w:hint="cs"/>
          <w:rtl/>
          <w:lang w:bidi="fa-IR"/>
        </w:rPr>
        <w:t>ی</w:t>
      </w:r>
      <w:r w:rsidRPr="00FF7222">
        <w:rPr>
          <w:rFonts w:cs="B Nazanin"/>
          <w:rtl/>
          <w:lang w:bidi="fa-IR"/>
        </w:rPr>
        <w:t xml:space="preserve"> در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حوزه چه و</w:t>
      </w:r>
      <w:r w:rsidRPr="00FF7222">
        <w:rPr>
          <w:rFonts w:cs="B Nazanin" w:hint="cs"/>
          <w:rtl/>
          <w:lang w:bidi="fa-IR"/>
        </w:rPr>
        <w:t>ی</w:t>
      </w:r>
      <w:r w:rsidRPr="00FF7222">
        <w:rPr>
          <w:rFonts w:cs="B Nazanin" w:hint="eastAsia"/>
          <w:rtl/>
          <w:lang w:bidi="fa-IR"/>
        </w:rPr>
        <w:t>ژگ</w:t>
      </w:r>
      <w:r w:rsidRPr="00FF7222">
        <w:rPr>
          <w:rFonts w:cs="B Nazanin" w:hint="cs"/>
          <w:rtl/>
          <w:lang w:bidi="fa-IR"/>
        </w:rPr>
        <w:t>ی‌</w:t>
      </w:r>
      <w:r w:rsidRPr="00FF7222">
        <w:rPr>
          <w:rFonts w:cs="B Nazanin" w:hint="eastAsia"/>
          <w:rtl/>
          <w:lang w:bidi="fa-IR"/>
        </w:rPr>
        <w:t>ها</w:t>
      </w:r>
      <w:r w:rsidRPr="00FF7222">
        <w:rPr>
          <w:rFonts w:cs="B Nazanin" w:hint="cs"/>
          <w:rtl/>
          <w:lang w:bidi="fa-IR"/>
        </w:rPr>
        <w:t>یی</w:t>
      </w:r>
      <w:r w:rsidRPr="00FF7222">
        <w:rPr>
          <w:rFonts w:cs="B Nazanin"/>
          <w:rtl/>
          <w:lang w:bidi="fa-IR"/>
        </w:rPr>
        <w:t xml:space="preserve"> دارند و چگونه نابرابر</w:t>
      </w:r>
      <w:r w:rsidRPr="00FF7222">
        <w:rPr>
          <w:rFonts w:cs="B Nazanin" w:hint="cs"/>
          <w:rtl/>
          <w:lang w:bidi="fa-IR"/>
        </w:rPr>
        <w:t>ی‌</w:t>
      </w:r>
      <w:r w:rsidRPr="00FF7222">
        <w:rPr>
          <w:rFonts w:cs="B Nazanin" w:hint="eastAsia"/>
          <w:rtl/>
          <w:lang w:bidi="fa-IR"/>
        </w:rPr>
        <w:t>ها</w:t>
      </w:r>
      <w:r w:rsidRPr="00FF7222">
        <w:rPr>
          <w:rFonts w:cs="B Nazanin" w:hint="cs"/>
          <w:rtl/>
          <w:lang w:bidi="fa-IR"/>
        </w:rPr>
        <w:t>ی</w:t>
      </w:r>
      <w:r w:rsidRPr="00FF7222">
        <w:rPr>
          <w:rFonts w:cs="B Nazanin"/>
          <w:rtl/>
          <w:lang w:bidi="fa-IR"/>
        </w:rPr>
        <w:t xml:space="preserve"> جغ</w:t>
      </w:r>
      <w:r w:rsidRPr="00FF7222">
        <w:rPr>
          <w:rFonts w:cs="B Nazanin" w:hint="eastAsia"/>
          <w:rtl/>
          <w:lang w:bidi="fa-IR"/>
        </w:rPr>
        <w:t>راف</w:t>
      </w:r>
      <w:r w:rsidRPr="00FF7222">
        <w:rPr>
          <w:rFonts w:cs="B Nazanin" w:hint="cs"/>
          <w:rtl/>
          <w:lang w:bidi="fa-IR"/>
        </w:rPr>
        <w:t>ی</w:t>
      </w:r>
      <w:r w:rsidRPr="00FF7222">
        <w:rPr>
          <w:rFonts w:cs="B Nazanin" w:hint="eastAsia"/>
          <w:rtl/>
          <w:lang w:bidi="fa-IR"/>
        </w:rPr>
        <w:t>ا</w:t>
      </w:r>
      <w:r w:rsidRPr="00FF7222">
        <w:rPr>
          <w:rFonts w:cs="B Nazanin" w:hint="cs"/>
          <w:rtl/>
          <w:lang w:bidi="fa-IR"/>
        </w:rPr>
        <w:t>یی</w:t>
      </w:r>
      <w:r w:rsidRPr="00FF7222">
        <w:rPr>
          <w:rFonts w:cs="B Nazanin"/>
          <w:rtl/>
          <w:lang w:bidi="fa-IR"/>
        </w:rPr>
        <w:t xml:space="preserve"> در تول</w:t>
      </w:r>
      <w:r w:rsidRPr="00FF7222">
        <w:rPr>
          <w:rFonts w:cs="B Nazanin" w:hint="cs"/>
          <w:rtl/>
          <w:lang w:bidi="fa-IR"/>
        </w:rPr>
        <w:t>ی</w:t>
      </w:r>
      <w:r w:rsidRPr="00FF7222">
        <w:rPr>
          <w:rFonts w:cs="B Nazanin" w:hint="eastAsia"/>
          <w:rtl/>
          <w:lang w:bidi="fa-IR"/>
        </w:rPr>
        <w:t>د</w:t>
      </w:r>
      <w:r w:rsidRPr="00FF7222">
        <w:rPr>
          <w:rFonts w:cs="B Nazanin"/>
          <w:rtl/>
          <w:lang w:bidi="fa-IR"/>
        </w:rPr>
        <w:t xml:space="preserve"> دانش شکل گرفته‌اند؟ (3) کدام مفاه</w:t>
      </w:r>
      <w:r w:rsidRPr="00FF7222">
        <w:rPr>
          <w:rFonts w:cs="B Nazanin" w:hint="cs"/>
          <w:rtl/>
          <w:lang w:bidi="fa-IR"/>
        </w:rPr>
        <w:t>ی</w:t>
      </w:r>
      <w:r w:rsidRPr="00FF7222">
        <w:rPr>
          <w:rFonts w:cs="B Nazanin" w:hint="eastAsia"/>
          <w:rtl/>
          <w:lang w:bidi="fa-IR"/>
        </w:rPr>
        <w:t>م</w:t>
      </w:r>
      <w:r w:rsidRPr="00FF7222">
        <w:rPr>
          <w:rFonts w:cs="B Nazanin"/>
          <w:rtl/>
          <w:lang w:bidi="fa-IR"/>
        </w:rPr>
        <w:t xml:space="preserve"> نوظهور و چالش‌ها</w:t>
      </w:r>
      <w:r w:rsidRPr="00FF7222">
        <w:rPr>
          <w:rFonts w:cs="B Nazanin" w:hint="cs"/>
          <w:rtl/>
          <w:lang w:bidi="fa-IR"/>
        </w:rPr>
        <w:t>ی</w:t>
      </w:r>
      <w:r w:rsidRPr="00FF7222">
        <w:rPr>
          <w:rFonts w:cs="B Nazanin"/>
          <w:rtl/>
          <w:lang w:bidi="fa-IR"/>
        </w:rPr>
        <w:t xml:space="preserve"> معاصر در ادب</w:t>
      </w:r>
      <w:r w:rsidRPr="00FF7222">
        <w:rPr>
          <w:rFonts w:cs="B Nazanin" w:hint="cs"/>
          <w:rtl/>
          <w:lang w:bidi="fa-IR"/>
        </w:rPr>
        <w:t>ی</w:t>
      </w:r>
      <w:r w:rsidRPr="00FF7222">
        <w:rPr>
          <w:rFonts w:cs="B Nazanin" w:hint="eastAsia"/>
          <w:rtl/>
          <w:lang w:bidi="fa-IR"/>
        </w:rPr>
        <w:t>ات</w:t>
      </w:r>
      <w:r w:rsidRPr="00FF7222">
        <w:rPr>
          <w:rFonts w:cs="B Nazanin"/>
          <w:rtl/>
          <w:lang w:bidi="fa-IR"/>
        </w:rPr>
        <w:t xml:space="preserve"> حکمروا</w:t>
      </w:r>
      <w:r w:rsidRPr="00FF7222">
        <w:rPr>
          <w:rFonts w:cs="B Nazanin" w:hint="cs"/>
          <w:rtl/>
          <w:lang w:bidi="fa-IR"/>
        </w:rPr>
        <w:t>یی</w:t>
      </w:r>
      <w:r w:rsidRPr="00FF7222">
        <w:rPr>
          <w:rFonts w:cs="B Nazanin"/>
          <w:rtl/>
          <w:lang w:bidi="fa-IR"/>
        </w:rPr>
        <w:t xml:space="preserve"> گردشگر</w:t>
      </w:r>
      <w:r w:rsidRPr="00FF7222">
        <w:rPr>
          <w:rFonts w:cs="B Nazanin" w:hint="cs"/>
          <w:rtl/>
          <w:lang w:bidi="fa-IR"/>
        </w:rPr>
        <w:t>ی</w:t>
      </w:r>
      <w:r w:rsidRPr="00FF7222">
        <w:rPr>
          <w:rFonts w:cs="B Nazanin"/>
          <w:rtl/>
          <w:lang w:bidi="fa-IR"/>
        </w:rPr>
        <w:t xml:space="preserve"> برجسته شده‌اند و چه م</w:t>
      </w:r>
      <w:r w:rsidRPr="00FF7222">
        <w:rPr>
          <w:rFonts w:cs="B Nazanin" w:hint="cs"/>
          <w:rtl/>
          <w:lang w:bidi="fa-IR"/>
        </w:rPr>
        <w:t>ی</w:t>
      </w:r>
      <w:r w:rsidRPr="00FF7222">
        <w:rPr>
          <w:rFonts w:cs="B Nazanin" w:hint="eastAsia"/>
          <w:rtl/>
          <w:lang w:bidi="fa-IR"/>
        </w:rPr>
        <w:t>زان</w:t>
      </w:r>
      <w:r w:rsidRPr="00FF7222">
        <w:rPr>
          <w:rFonts w:cs="B Nazanin"/>
          <w:rtl/>
          <w:lang w:bidi="fa-IR"/>
        </w:rPr>
        <w:t xml:space="preserve"> تأث</w:t>
      </w:r>
      <w:r w:rsidRPr="00FF7222">
        <w:rPr>
          <w:rFonts w:cs="B Nazanin" w:hint="cs"/>
          <w:rtl/>
          <w:lang w:bidi="fa-IR"/>
        </w:rPr>
        <w:t>ی</w:t>
      </w:r>
      <w:r w:rsidRPr="00FF7222">
        <w:rPr>
          <w:rFonts w:cs="B Nazanin" w:hint="eastAsia"/>
          <w:rtl/>
          <w:lang w:bidi="fa-IR"/>
        </w:rPr>
        <w:t>ر</w:t>
      </w:r>
      <w:r w:rsidRPr="00FF7222">
        <w:rPr>
          <w:rFonts w:cs="B Nazanin"/>
          <w:rtl/>
          <w:lang w:bidi="fa-IR"/>
        </w:rPr>
        <w:t xml:space="preserve"> علم</w:t>
      </w:r>
      <w:r w:rsidRPr="00FF7222">
        <w:rPr>
          <w:rFonts w:cs="B Nazanin" w:hint="cs"/>
          <w:rtl/>
          <w:lang w:bidi="fa-IR"/>
        </w:rPr>
        <w:t>ی</w:t>
      </w:r>
      <w:r w:rsidRPr="00FF7222">
        <w:rPr>
          <w:rFonts w:cs="B Nazanin"/>
          <w:rtl/>
          <w:lang w:bidi="fa-IR"/>
        </w:rPr>
        <w:t xml:space="preserve"> داشته‌اند؟ (4) بر اساس روندها</w:t>
      </w:r>
      <w:r w:rsidRPr="00FF7222">
        <w:rPr>
          <w:rFonts w:cs="B Nazanin" w:hint="cs"/>
          <w:rtl/>
          <w:lang w:bidi="fa-IR"/>
        </w:rPr>
        <w:t>ی</w:t>
      </w:r>
      <w:r w:rsidRPr="00FF7222">
        <w:rPr>
          <w:rFonts w:cs="B Nazanin"/>
          <w:rtl/>
          <w:lang w:bidi="fa-IR"/>
        </w:rPr>
        <w:t xml:space="preserve"> شناسا</w:t>
      </w:r>
      <w:r w:rsidRPr="00FF7222">
        <w:rPr>
          <w:rFonts w:cs="B Nazanin" w:hint="cs"/>
          <w:rtl/>
          <w:lang w:bidi="fa-IR"/>
        </w:rPr>
        <w:t>یی‌</w:t>
      </w:r>
      <w:r w:rsidRPr="00FF7222">
        <w:rPr>
          <w:rFonts w:cs="B Nazanin" w:hint="eastAsia"/>
          <w:rtl/>
          <w:lang w:bidi="fa-IR"/>
        </w:rPr>
        <w:t>شده،</w:t>
      </w:r>
      <w:r w:rsidRPr="00FF7222">
        <w:rPr>
          <w:rFonts w:cs="B Nazanin"/>
          <w:rtl/>
          <w:lang w:bidi="fa-IR"/>
        </w:rPr>
        <w:t xml:space="preserve"> مس</w:t>
      </w:r>
      <w:r w:rsidRPr="00FF7222">
        <w:rPr>
          <w:rFonts w:cs="B Nazanin" w:hint="cs"/>
          <w:rtl/>
          <w:lang w:bidi="fa-IR"/>
        </w:rPr>
        <w:t>ی</w:t>
      </w:r>
      <w:r w:rsidRPr="00FF7222">
        <w:rPr>
          <w:rFonts w:cs="B Nazanin" w:hint="eastAsia"/>
          <w:rtl/>
          <w:lang w:bidi="fa-IR"/>
        </w:rPr>
        <w:t>رها</w:t>
      </w:r>
      <w:r w:rsidRPr="00FF7222">
        <w:rPr>
          <w:rFonts w:cs="B Nazanin" w:hint="cs"/>
          <w:rtl/>
          <w:lang w:bidi="fa-IR"/>
        </w:rPr>
        <w:t>ی</w:t>
      </w:r>
      <w:r w:rsidRPr="00FF7222">
        <w:rPr>
          <w:rFonts w:cs="B Nazanin"/>
          <w:rtl/>
          <w:lang w:bidi="fa-IR"/>
        </w:rPr>
        <w:t xml:space="preserve"> آ</w:t>
      </w:r>
      <w:r w:rsidRPr="00FF7222">
        <w:rPr>
          <w:rFonts w:cs="B Nazanin" w:hint="cs"/>
          <w:rtl/>
          <w:lang w:bidi="fa-IR"/>
        </w:rPr>
        <w:t>ی</w:t>
      </w:r>
      <w:r w:rsidRPr="00FF7222">
        <w:rPr>
          <w:rFonts w:cs="B Nazanin" w:hint="eastAsia"/>
          <w:rtl/>
          <w:lang w:bidi="fa-IR"/>
        </w:rPr>
        <w:t>نده</w:t>
      </w:r>
      <w:r w:rsidRPr="00FF7222">
        <w:rPr>
          <w:rFonts w:cs="B Nazanin"/>
          <w:rtl/>
          <w:lang w:bidi="fa-IR"/>
        </w:rPr>
        <w:t xml:space="preserve"> پژوهش و شکاف‌ها</w:t>
      </w:r>
      <w:r w:rsidRPr="00FF7222">
        <w:rPr>
          <w:rFonts w:cs="B Nazanin" w:hint="cs"/>
          <w:rtl/>
          <w:lang w:bidi="fa-IR"/>
        </w:rPr>
        <w:t>ی</w:t>
      </w:r>
      <w:r w:rsidRPr="00FF7222">
        <w:rPr>
          <w:rFonts w:cs="B Nazanin"/>
          <w:rtl/>
          <w:lang w:bidi="fa-IR"/>
        </w:rPr>
        <w:t xml:space="preserve"> دانش</w:t>
      </w:r>
      <w:r w:rsidRPr="00FF7222">
        <w:rPr>
          <w:rFonts w:cs="B Nazanin" w:hint="cs"/>
          <w:rtl/>
          <w:lang w:bidi="fa-IR"/>
        </w:rPr>
        <w:t>ی</w:t>
      </w:r>
      <w:r w:rsidRPr="00FF7222">
        <w:rPr>
          <w:rFonts w:cs="B Nazanin"/>
          <w:rtl/>
          <w:lang w:bidi="fa-IR"/>
        </w:rPr>
        <w:t xml:space="preserve"> در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حوزه کدامند؟ نوآور</w:t>
      </w:r>
      <w:r w:rsidRPr="00FF7222">
        <w:rPr>
          <w:rFonts w:cs="B Nazanin" w:hint="cs"/>
          <w:rtl/>
          <w:lang w:bidi="fa-IR"/>
        </w:rPr>
        <w:t>ی</w:t>
      </w:r>
      <w:r w:rsidRPr="00FF7222">
        <w:rPr>
          <w:rFonts w:cs="B Nazanin"/>
          <w:rtl/>
          <w:lang w:bidi="fa-IR"/>
        </w:rPr>
        <w:t xml:space="preserve"> اصل</w:t>
      </w:r>
      <w:r w:rsidRPr="00FF7222">
        <w:rPr>
          <w:rFonts w:cs="B Nazanin" w:hint="cs"/>
          <w:rtl/>
          <w:lang w:bidi="fa-IR"/>
        </w:rPr>
        <w:t>ی</w:t>
      </w:r>
      <w:r w:rsidRPr="00FF7222">
        <w:rPr>
          <w:rFonts w:cs="B Nazanin"/>
          <w:rtl/>
          <w:lang w:bidi="fa-IR"/>
        </w:rPr>
        <w:t xml:space="preserve"> ا</w:t>
      </w:r>
      <w:r w:rsidRPr="00FF7222">
        <w:rPr>
          <w:rFonts w:cs="B Nazanin" w:hint="cs"/>
          <w:rtl/>
          <w:lang w:bidi="fa-IR"/>
        </w:rPr>
        <w:t>ی</w:t>
      </w:r>
      <w:r w:rsidRPr="00FF7222">
        <w:rPr>
          <w:rFonts w:cs="B Nazanin"/>
          <w:rtl/>
          <w:lang w:bidi="fa-IR"/>
        </w:rPr>
        <w:t>ن مطالعه در ارائه نخست</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تحل</w:t>
      </w:r>
      <w:r w:rsidRPr="00FF7222">
        <w:rPr>
          <w:rFonts w:cs="B Nazanin" w:hint="cs"/>
          <w:rtl/>
          <w:lang w:bidi="fa-IR"/>
        </w:rPr>
        <w:t>ی</w:t>
      </w:r>
      <w:r w:rsidRPr="00FF7222">
        <w:rPr>
          <w:rFonts w:cs="B Nazanin" w:hint="eastAsia"/>
          <w:rtl/>
          <w:lang w:bidi="fa-IR"/>
        </w:rPr>
        <w:t>ل</w:t>
      </w:r>
      <w:r w:rsidRPr="00FF7222">
        <w:rPr>
          <w:rFonts w:cs="B Nazanin"/>
          <w:rtl/>
          <w:lang w:bidi="fa-IR"/>
        </w:rPr>
        <w:t xml:space="preserve"> مقا</w:t>
      </w:r>
      <w:r w:rsidRPr="00FF7222">
        <w:rPr>
          <w:rFonts w:cs="B Nazanin" w:hint="cs"/>
          <w:rtl/>
          <w:lang w:bidi="fa-IR"/>
        </w:rPr>
        <w:t>ی</w:t>
      </w:r>
      <w:r w:rsidRPr="00FF7222">
        <w:rPr>
          <w:rFonts w:cs="B Nazanin" w:hint="eastAsia"/>
          <w:rtl/>
          <w:lang w:bidi="fa-IR"/>
        </w:rPr>
        <w:t>سه‌ا</w:t>
      </w:r>
      <w:r w:rsidRPr="00FF7222">
        <w:rPr>
          <w:rFonts w:cs="B Nazanin" w:hint="cs"/>
          <w:rtl/>
          <w:lang w:bidi="fa-IR"/>
        </w:rPr>
        <w:t>ی</w:t>
      </w:r>
      <w:r w:rsidRPr="00FF7222">
        <w:rPr>
          <w:rFonts w:cs="B Nazanin"/>
          <w:rtl/>
          <w:lang w:bidi="fa-IR"/>
        </w:rPr>
        <w:t xml:space="preserve"> دوره‌ا</w:t>
      </w:r>
      <w:r w:rsidRPr="00FF7222">
        <w:rPr>
          <w:rFonts w:cs="B Nazanin" w:hint="cs"/>
          <w:rtl/>
          <w:lang w:bidi="fa-IR"/>
        </w:rPr>
        <w:t>ی</w:t>
      </w:r>
      <w:r w:rsidRPr="00FF7222">
        <w:rPr>
          <w:rFonts w:cs="B Nazanin"/>
          <w:rtl/>
          <w:lang w:bidi="fa-IR"/>
        </w:rPr>
        <w:t xml:space="preserve"> از تحولات حکمروا</w:t>
      </w:r>
      <w:r w:rsidRPr="00FF7222">
        <w:rPr>
          <w:rFonts w:cs="B Nazanin" w:hint="cs"/>
          <w:rtl/>
          <w:lang w:bidi="fa-IR"/>
        </w:rPr>
        <w:t>یی</w:t>
      </w:r>
      <w:r w:rsidRPr="00FF7222">
        <w:rPr>
          <w:rFonts w:cs="B Nazanin"/>
          <w:rtl/>
          <w:lang w:bidi="fa-IR"/>
        </w:rPr>
        <w:t xml:space="preserve"> گردشگر</w:t>
      </w:r>
      <w:r w:rsidRPr="00FF7222">
        <w:rPr>
          <w:rFonts w:cs="B Nazanin" w:hint="cs"/>
          <w:rtl/>
          <w:lang w:bidi="fa-IR"/>
        </w:rPr>
        <w:t>ی</w:t>
      </w:r>
      <w:r w:rsidRPr="00FF7222">
        <w:rPr>
          <w:rFonts w:cs="B Nazanin"/>
          <w:rtl/>
          <w:lang w:bidi="fa-IR"/>
        </w:rPr>
        <w:t xml:space="preserve"> با استفاده از ترک</w:t>
      </w:r>
      <w:r w:rsidRPr="00FF7222">
        <w:rPr>
          <w:rFonts w:cs="B Nazanin" w:hint="cs"/>
          <w:rtl/>
          <w:lang w:bidi="fa-IR"/>
        </w:rPr>
        <w:t>ی</w:t>
      </w:r>
      <w:r w:rsidRPr="00FF7222">
        <w:rPr>
          <w:rFonts w:cs="B Nazanin" w:hint="eastAsia"/>
          <w:rtl/>
          <w:lang w:bidi="fa-IR"/>
        </w:rPr>
        <w:t>ب</w:t>
      </w:r>
      <w:r w:rsidRPr="00FF7222">
        <w:rPr>
          <w:rFonts w:cs="B Nazanin"/>
          <w:rtl/>
          <w:lang w:bidi="fa-IR"/>
        </w:rPr>
        <w:t xml:space="preserve"> تحل</w:t>
      </w:r>
      <w:r w:rsidRPr="00FF7222">
        <w:rPr>
          <w:rFonts w:cs="B Nazanin" w:hint="cs"/>
          <w:rtl/>
          <w:lang w:bidi="fa-IR"/>
        </w:rPr>
        <w:t>ی</w:t>
      </w:r>
      <w:r w:rsidRPr="00FF7222">
        <w:rPr>
          <w:rFonts w:cs="B Nazanin" w:hint="eastAsia"/>
          <w:rtl/>
          <w:lang w:bidi="fa-IR"/>
        </w:rPr>
        <w:t>ل</w:t>
      </w:r>
      <w:r w:rsidRPr="00FF7222">
        <w:rPr>
          <w:rFonts w:cs="B Nazanin"/>
          <w:rtl/>
          <w:lang w:bidi="fa-IR"/>
        </w:rPr>
        <w:t xml:space="preserve"> هم‌رخداد</w:t>
      </w:r>
      <w:r w:rsidRPr="00FF7222">
        <w:rPr>
          <w:rFonts w:cs="B Nazanin" w:hint="cs"/>
          <w:rtl/>
          <w:lang w:bidi="fa-IR"/>
        </w:rPr>
        <w:t>ی</w:t>
      </w:r>
      <w:r w:rsidRPr="00FF7222">
        <w:rPr>
          <w:rFonts w:cs="B Nazanin"/>
          <w:rtl/>
          <w:lang w:bidi="fa-IR"/>
        </w:rPr>
        <w:t xml:space="preserve"> واژگان کل</w:t>
      </w:r>
      <w:r w:rsidRPr="00FF7222">
        <w:rPr>
          <w:rFonts w:cs="B Nazanin" w:hint="cs"/>
          <w:rtl/>
          <w:lang w:bidi="fa-IR"/>
        </w:rPr>
        <w:t>ی</w:t>
      </w:r>
      <w:r w:rsidRPr="00FF7222">
        <w:rPr>
          <w:rFonts w:cs="B Nazanin" w:hint="eastAsia"/>
          <w:rtl/>
          <w:lang w:bidi="fa-IR"/>
        </w:rPr>
        <w:t>د</w:t>
      </w:r>
      <w:r w:rsidRPr="00FF7222">
        <w:rPr>
          <w:rFonts w:cs="B Nazanin" w:hint="cs"/>
          <w:rtl/>
          <w:lang w:bidi="fa-IR"/>
        </w:rPr>
        <w:t>ی</w:t>
      </w:r>
      <w:r w:rsidRPr="00FF7222">
        <w:rPr>
          <w:rFonts w:cs="B Nazanin" w:hint="eastAsia"/>
          <w:rtl/>
          <w:lang w:bidi="fa-IR"/>
        </w:rPr>
        <w:t>،</w:t>
      </w:r>
      <w:r w:rsidRPr="00FF7222">
        <w:rPr>
          <w:rFonts w:cs="B Nazanin"/>
          <w:rtl/>
          <w:lang w:bidi="fa-IR"/>
        </w:rPr>
        <w:t xml:space="preserve"> تحل</w:t>
      </w:r>
      <w:r w:rsidRPr="00FF7222">
        <w:rPr>
          <w:rFonts w:cs="B Nazanin" w:hint="cs"/>
          <w:rtl/>
          <w:lang w:bidi="fa-IR"/>
        </w:rPr>
        <w:t>ی</w:t>
      </w:r>
      <w:r w:rsidRPr="00FF7222">
        <w:rPr>
          <w:rFonts w:cs="B Nazanin" w:hint="eastAsia"/>
          <w:rtl/>
          <w:lang w:bidi="fa-IR"/>
        </w:rPr>
        <w:t>ل</w:t>
      </w:r>
      <w:r w:rsidRPr="00FF7222">
        <w:rPr>
          <w:rFonts w:cs="B Nazanin"/>
          <w:rtl/>
          <w:lang w:bidi="fa-IR"/>
        </w:rPr>
        <w:t xml:space="preserve"> شبکه‌ها</w:t>
      </w:r>
      <w:r w:rsidRPr="00FF7222">
        <w:rPr>
          <w:rFonts w:cs="B Nazanin" w:hint="cs"/>
          <w:rtl/>
          <w:lang w:bidi="fa-IR"/>
        </w:rPr>
        <w:t>ی</w:t>
      </w:r>
      <w:r w:rsidRPr="00FF7222">
        <w:rPr>
          <w:rFonts w:cs="B Nazanin"/>
          <w:rtl/>
          <w:lang w:bidi="fa-IR"/>
        </w:rPr>
        <w:t xml:space="preserve"> همکار</w:t>
      </w:r>
      <w:r w:rsidRPr="00FF7222">
        <w:rPr>
          <w:rFonts w:cs="B Nazanin" w:hint="cs"/>
          <w:rtl/>
          <w:lang w:bidi="fa-IR"/>
        </w:rPr>
        <w:t>ی</w:t>
      </w:r>
      <w:r w:rsidRPr="00FF7222">
        <w:rPr>
          <w:rFonts w:cs="B Nazanin"/>
          <w:rtl/>
          <w:lang w:bidi="fa-IR"/>
        </w:rPr>
        <w:t xml:space="preserve"> ب</w:t>
      </w:r>
      <w:r w:rsidRPr="00FF7222">
        <w:rPr>
          <w:rFonts w:cs="B Nazanin" w:hint="cs"/>
          <w:rtl/>
          <w:lang w:bidi="fa-IR"/>
        </w:rPr>
        <w:t>ی</w:t>
      </w:r>
      <w:r w:rsidRPr="00FF7222">
        <w:rPr>
          <w:rFonts w:cs="B Nazanin" w:hint="eastAsia"/>
          <w:rtl/>
          <w:lang w:bidi="fa-IR"/>
        </w:rPr>
        <w:t>ن‌الملل</w:t>
      </w:r>
      <w:r w:rsidRPr="00FF7222">
        <w:rPr>
          <w:rFonts w:cs="B Nazanin" w:hint="cs"/>
          <w:rtl/>
          <w:lang w:bidi="fa-IR"/>
        </w:rPr>
        <w:t>ی</w:t>
      </w:r>
      <w:r w:rsidRPr="00FF7222">
        <w:rPr>
          <w:rFonts w:cs="B Nazanin"/>
          <w:rtl/>
          <w:lang w:bidi="fa-IR"/>
        </w:rPr>
        <w:t xml:space="preserve"> و تحل</w:t>
      </w:r>
      <w:r w:rsidRPr="00FF7222">
        <w:rPr>
          <w:rFonts w:cs="B Nazanin" w:hint="cs"/>
          <w:rtl/>
          <w:lang w:bidi="fa-IR"/>
        </w:rPr>
        <w:t>ی</w:t>
      </w:r>
      <w:r w:rsidRPr="00FF7222">
        <w:rPr>
          <w:rFonts w:cs="B Nazanin" w:hint="eastAsia"/>
          <w:rtl/>
          <w:lang w:bidi="fa-IR"/>
        </w:rPr>
        <w:t>ل</w:t>
      </w:r>
      <w:r w:rsidRPr="00FF7222">
        <w:rPr>
          <w:rFonts w:cs="B Nazanin"/>
          <w:rtl/>
          <w:lang w:bidi="fa-IR"/>
        </w:rPr>
        <w:t xml:space="preserve"> ساختار</w:t>
      </w:r>
      <w:r w:rsidRPr="00FF7222">
        <w:rPr>
          <w:rFonts w:cs="B Nazanin" w:hint="cs"/>
          <w:rtl/>
          <w:lang w:bidi="fa-IR"/>
        </w:rPr>
        <w:t>ی</w:t>
      </w:r>
      <w:r w:rsidRPr="00FF7222">
        <w:rPr>
          <w:rFonts w:cs="B Nazanin"/>
          <w:rtl/>
          <w:lang w:bidi="fa-IR"/>
        </w:rPr>
        <w:t xml:space="preserve"> انتشارات علم</w:t>
      </w:r>
      <w:r w:rsidRPr="00FF7222">
        <w:rPr>
          <w:rFonts w:cs="B Nazanin" w:hint="cs"/>
          <w:rtl/>
          <w:lang w:bidi="fa-IR"/>
        </w:rPr>
        <w:t>ی</w:t>
      </w:r>
      <w:r w:rsidRPr="00FF7222">
        <w:rPr>
          <w:rFonts w:cs="B Nazanin"/>
          <w:rtl/>
          <w:lang w:bidi="fa-IR"/>
        </w:rPr>
        <w:t xml:space="preserve"> قرار دارد. ا</w:t>
      </w:r>
      <w:r w:rsidRPr="00FF7222">
        <w:rPr>
          <w:rFonts w:cs="B Nazanin" w:hint="cs"/>
          <w:rtl/>
          <w:lang w:bidi="fa-IR"/>
        </w:rPr>
        <w:t>ی</w:t>
      </w:r>
      <w:r w:rsidRPr="00FF7222">
        <w:rPr>
          <w:rFonts w:cs="B Nazanin" w:hint="eastAsia"/>
          <w:rtl/>
          <w:lang w:bidi="fa-IR"/>
        </w:rPr>
        <w:t>ن</w:t>
      </w:r>
      <w:r w:rsidRPr="00FF7222">
        <w:rPr>
          <w:rFonts w:cs="B Nazanin"/>
          <w:rtl/>
          <w:lang w:bidi="fa-IR"/>
        </w:rPr>
        <w:t xml:space="preserve"> رو</w:t>
      </w:r>
      <w:r w:rsidRPr="00FF7222">
        <w:rPr>
          <w:rFonts w:cs="B Nazanin" w:hint="cs"/>
          <w:rtl/>
          <w:lang w:bidi="fa-IR"/>
        </w:rPr>
        <w:t>ی</w:t>
      </w:r>
      <w:r w:rsidRPr="00FF7222">
        <w:rPr>
          <w:rFonts w:cs="B Nazanin" w:hint="eastAsia"/>
          <w:rtl/>
          <w:lang w:bidi="fa-IR"/>
        </w:rPr>
        <w:t>کرد</w:t>
      </w:r>
      <w:r w:rsidRPr="00FF7222">
        <w:rPr>
          <w:rFonts w:cs="B Nazanin"/>
          <w:rtl/>
          <w:lang w:bidi="fa-IR"/>
        </w:rPr>
        <w:t xml:space="preserve"> چندبعد</w:t>
      </w:r>
      <w:r w:rsidRPr="00FF7222">
        <w:rPr>
          <w:rFonts w:cs="B Nazanin" w:hint="cs"/>
          <w:rtl/>
          <w:lang w:bidi="fa-IR"/>
        </w:rPr>
        <w:t>ی</w:t>
      </w:r>
      <w:r w:rsidRPr="00FF7222">
        <w:rPr>
          <w:rFonts w:cs="B Nazanin"/>
          <w:rtl/>
          <w:lang w:bidi="fa-IR"/>
        </w:rPr>
        <w:t xml:space="preserve"> امکان شناسا</w:t>
      </w:r>
      <w:r w:rsidRPr="00FF7222">
        <w:rPr>
          <w:rFonts w:cs="B Nazanin" w:hint="cs"/>
          <w:rtl/>
          <w:lang w:bidi="fa-IR"/>
        </w:rPr>
        <w:t>یی</w:t>
      </w:r>
      <w:r w:rsidRPr="00FF7222">
        <w:rPr>
          <w:rFonts w:cs="B Nazanin"/>
          <w:rtl/>
          <w:lang w:bidi="fa-IR"/>
        </w:rPr>
        <w:t xml:space="preserve"> الگوها</w:t>
      </w:r>
      <w:r w:rsidRPr="00FF7222">
        <w:rPr>
          <w:rFonts w:cs="B Nazanin" w:hint="cs"/>
          <w:rtl/>
          <w:lang w:bidi="fa-IR"/>
        </w:rPr>
        <w:t>ی</w:t>
      </w:r>
      <w:r w:rsidRPr="00FF7222">
        <w:rPr>
          <w:rFonts w:cs="B Nazanin"/>
          <w:rtl/>
          <w:lang w:bidi="fa-IR"/>
        </w:rPr>
        <w:t xml:space="preserve"> پنهان، نقاط عطف تار</w:t>
      </w:r>
      <w:r w:rsidRPr="00FF7222">
        <w:rPr>
          <w:rFonts w:cs="B Nazanin" w:hint="cs"/>
          <w:rtl/>
          <w:lang w:bidi="fa-IR"/>
        </w:rPr>
        <w:t>ی</w:t>
      </w:r>
      <w:r w:rsidRPr="00FF7222">
        <w:rPr>
          <w:rFonts w:cs="B Nazanin" w:hint="eastAsia"/>
          <w:rtl/>
          <w:lang w:bidi="fa-IR"/>
        </w:rPr>
        <w:t>خ</w:t>
      </w:r>
      <w:r w:rsidRPr="00FF7222">
        <w:rPr>
          <w:rFonts w:cs="B Nazanin" w:hint="cs"/>
          <w:rtl/>
          <w:lang w:bidi="fa-IR"/>
        </w:rPr>
        <w:t>ی</w:t>
      </w:r>
      <w:r w:rsidRPr="00FF7222">
        <w:rPr>
          <w:rFonts w:cs="B Nazanin"/>
          <w:rtl/>
          <w:lang w:bidi="fa-IR"/>
        </w:rPr>
        <w:t xml:space="preserve"> و مس</w:t>
      </w:r>
      <w:r w:rsidRPr="00FF7222">
        <w:rPr>
          <w:rFonts w:cs="B Nazanin" w:hint="cs"/>
          <w:rtl/>
          <w:lang w:bidi="fa-IR"/>
        </w:rPr>
        <w:t>ی</w:t>
      </w:r>
      <w:r w:rsidRPr="00FF7222">
        <w:rPr>
          <w:rFonts w:cs="B Nazanin" w:hint="eastAsia"/>
          <w:rtl/>
          <w:lang w:bidi="fa-IR"/>
        </w:rPr>
        <w:t>رها</w:t>
      </w:r>
      <w:r w:rsidRPr="00FF7222">
        <w:rPr>
          <w:rFonts w:cs="B Nazanin" w:hint="cs"/>
          <w:rtl/>
          <w:lang w:bidi="fa-IR"/>
        </w:rPr>
        <w:t>ی</w:t>
      </w:r>
      <w:r w:rsidRPr="00FF7222">
        <w:rPr>
          <w:rFonts w:cs="B Nazanin"/>
          <w:rtl/>
          <w:lang w:bidi="fa-IR"/>
        </w:rPr>
        <w:t xml:space="preserve"> تکامل</w:t>
      </w:r>
      <w:r w:rsidRPr="00FF7222">
        <w:rPr>
          <w:rFonts w:cs="B Nazanin" w:hint="cs"/>
          <w:rtl/>
          <w:lang w:bidi="fa-IR"/>
        </w:rPr>
        <w:t>ی</w:t>
      </w:r>
      <w:r w:rsidRPr="00FF7222">
        <w:rPr>
          <w:rFonts w:cs="B Nazanin"/>
          <w:rtl/>
          <w:lang w:bidi="fa-IR"/>
        </w:rPr>
        <w:t xml:space="preserve"> مفهوم را فراهم م</w:t>
      </w:r>
      <w:r w:rsidRPr="00FF7222">
        <w:rPr>
          <w:rFonts w:cs="B Nazanin" w:hint="cs"/>
          <w:rtl/>
          <w:lang w:bidi="fa-IR"/>
        </w:rPr>
        <w:t>ی‌</w:t>
      </w:r>
      <w:r w:rsidRPr="00FF7222">
        <w:rPr>
          <w:rFonts w:cs="B Nazanin" w:hint="eastAsia"/>
          <w:rtl/>
          <w:lang w:bidi="fa-IR"/>
        </w:rPr>
        <w:t>آورد</w:t>
      </w:r>
      <w:r w:rsidRPr="00FF7222">
        <w:rPr>
          <w:rFonts w:cs="B Nazanin"/>
          <w:rtl/>
          <w:lang w:bidi="fa-IR"/>
        </w:rPr>
        <w:t xml:space="preserve"> و ب</w:t>
      </w:r>
      <w:r w:rsidRPr="00FF7222">
        <w:rPr>
          <w:rFonts w:cs="B Nazanin" w:hint="cs"/>
          <w:rtl/>
          <w:lang w:bidi="fa-IR"/>
        </w:rPr>
        <w:t>ی</w:t>
      </w:r>
      <w:r w:rsidRPr="00FF7222">
        <w:rPr>
          <w:rFonts w:cs="B Nazanin" w:hint="eastAsia"/>
          <w:rtl/>
          <w:lang w:bidi="fa-IR"/>
        </w:rPr>
        <w:t>نش‌ها</w:t>
      </w:r>
      <w:r w:rsidRPr="00FF7222">
        <w:rPr>
          <w:rFonts w:cs="B Nazanin" w:hint="cs"/>
          <w:rtl/>
          <w:lang w:bidi="fa-IR"/>
        </w:rPr>
        <w:t>ی</w:t>
      </w:r>
      <w:r w:rsidRPr="00FF7222">
        <w:rPr>
          <w:rFonts w:cs="B Nazanin"/>
          <w:rtl/>
          <w:lang w:bidi="fa-IR"/>
        </w:rPr>
        <w:t xml:space="preserve"> ارزشمند</w:t>
      </w:r>
      <w:r w:rsidRPr="00FF7222">
        <w:rPr>
          <w:rFonts w:cs="B Nazanin" w:hint="cs"/>
          <w:rtl/>
          <w:lang w:bidi="fa-IR"/>
        </w:rPr>
        <w:t>ی</w:t>
      </w:r>
      <w:r w:rsidRPr="00FF7222">
        <w:rPr>
          <w:rFonts w:cs="B Nazanin"/>
          <w:rtl/>
          <w:lang w:bidi="fa-IR"/>
        </w:rPr>
        <w:t xml:space="preserve"> برا</w:t>
      </w:r>
      <w:r w:rsidRPr="00FF7222">
        <w:rPr>
          <w:rFonts w:cs="B Nazanin" w:hint="cs"/>
          <w:rtl/>
          <w:lang w:bidi="fa-IR"/>
        </w:rPr>
        <w:t>ی</w:t>
      </w:r>
      <w:r w:rsidRPr="00FF7222">
        <w:rPr>
          <w:rFonts w:cs="B Nazanin"/>
          <w:rtl/>
          <w:lang w:bidi="fa-IR"/>
        </w:rPr>
        <w:t xml:space="preserve"> پژوهشگران، س</w:t>
      </w:r>
      <w:r w:rsidRPr="00FF7222">
        <w:rPr>
          <w:rFonts w:cs="B Nazanin" w:hint="cs"/>
          <w:rtl/>
          <w:lang w:bidi="fa-IR"/>
        </w:rPr>
        <w:t>ی</w:t>
      </w:r>
      <w:r w:rsidRPr="00FF7222">
        <w:rPr>
          <w:rFonts w:cs="B Nazanin" w:hint="eastAsia"/>
          <w:rtl/>
          <w:lang w:bidi="fa-IR"/>
        </w:rPr>
        <w:t>است‌گذاران</w:t>
      </w:r>
      <w:r w:rsidRPr="00FF7222">
        <w:rPr>
          <w:rFonts w:cs="B Nazanin"/>
          <w:rtl/>
          <w:lang w:bidi="fa-IR"/>
        </w:rPr>
        <w:t xml:space="preserve"> و مد</w:t>
      </w:r>
      <w:r w:rsidRPr="00FF7222">
        <w:rPr>
          <w:rFonts w:cs="B Nazanin" w:hint="cs"/>
          <w:rtl/>
          <w:lang w:bidi="fa-IR"/>
        </w:rPr>
        <w:t>ی</w:t>
      </w:r>
      <w:r w:rsidRPr="00FF7222">
        <w:rPr>
          <w:rFonts w:cs="B Nazanin" w:hint="eastAsia"/>
          <w:rtl/>
          <w:lang w:bidi="fa-IR"/>
        </w:rPr>
        <w:t>ران</w:t>
      </w:r>
      <w:r w:rsidRPr="00FF7222">
        <w:rPr>
          <w:rFonts w:cs="B Nazanin"/>
          <w:rtl/>
          <w:lang w:bidi="fa-IR"/>
        </w:rPr>
        <w:t xml:space="preserve"> مقاصد ارائه م</w:t>
      </w:r>
      <w:r w:rsidRPr="00FF7222">
        <w:rPr>
          <w:rFonts w:cs="B Nazanin" w:hint="cs"/>
          <w:rtl/>
          <w:lang w:bidi="fa-IR"/>
        </w:rPr>
        <w:t>ی‌</w:t>
      </w:r>
      <w:r w:rsidRPr="00FF7222">
        <w:rPr>
          <w:rFonts w:cs="B Nazanin" w:hint="eastAsia"/>
          <w:rtl/>
          <w:lang w:bidi="fa-IR"/>
        </w:rPr>
        <w:t>دهد</w:t>
      </w:r>
      <w:r w:rsidRPr="00FF7222">
        <w:rPr>
          <w:rFonts w:cs="B Nazanin"/>
          <w:lang w:bidi="fa-IR"/>
        </w:rPr>
        <w:t>.</w:t>
      </w:r>
    </w:p>
    <w:p w14:paraId="0012A6F0" w14:textId="4C24ADA1" w:rsidR="00641F32" w:rsidRPr="00641F32" w:rsidRDefault="00641F32" w:rsidP="00641F32">
      <w:pPr>
        <w:rPr>
          <w:rFonts w:cs="B Nazanin"/>
          <w:lang w:bidi="fa-IR"/>
        </w:rPr>
      </w:pPr>
      <w:r w:rsidRPr="00641F32">
        <w:rPr>
          <w:rFonts w:cs="B Nazanin"/>
          <w:highlight w:val="yellow"/>
          <w:rtl/>
          <w:lang w:bidi="fa-IR"/>
        </w:rPr>
        <w:t>در پاسخ به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شکاف پژوهش</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هدف اصل</w:t>
      </w:r>
      <w:r w:rsidRPr="00641F32">
        <w:rPr>
          <w:rFonts w:cs="B Nazanin" w:hint="cs"/>
          <w:highlight w:val="yellow"/>
          <w:rtl/>
          <w:lang w:bidi="fa-IR"/>
        </w:rPr>
        <w:t>ی</w:t>
      </w:r>
      <w:r w:rsidRPr="00641F32">
        <w:rPr>
          <w:rFonts w:cs="B Nazanin"/>
          <w:highlight w:val="yellow"/>
          <w:rtl/>
          <w:lang w:bidi="fa-IR"/>
        </w:rPr>
        <w:t xml:space="preserve">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مطالعه، ترس</w:t>
      </w:r>
      <w:r w:rsidRPr="00641F32">
        <w:rPr>
          <w:rFonts w:cs="B Nazanin" w:hint="cs"/>
          <w:highlight w:val="yellow"/>
          <w:rtl/>
          <w:lang w:bidi="fa-IR"/>
        </w:rPr>
        <w:t>ی</w:t>
      </w:r>
      <w:r w:rsidRPr="00641F32">
        <w:rPr>
          <w:rFonts w:cs="B Nazanin" w:hint="eastAsia"/>
          <w:highlight w:val="yellow"/>
          <w:rtl/>
          <w:lang w:bidi="fa-IR"/>
        </w:rPr>
        <w:t>م</w:t>
      </w:r>
      <w:r w:rsidRPr="00641F32">
        <w:rPr>
          <w:rFonts w:cs="B Nazanin"/>
          <w:highlight w:val="yellow"/>
          <w:rtl/>
          <w:lang w:bidi="fa-IR"/>
        </w:rPr>
        <w:t xml:space="preserve"> </w:t>
      </w:r>
      <w:r w:rsidRPr="00641F32">
        <w:rPr>
          <w:rFonts w:cs="B Nazanin" w:hint="cs"/>
          <w:highlight w:val="yellow"/>
          <w:rtl/>
          <w:lang w:bidi="fa-IR"/>
        </w:rPr>
        <w:t>ی</w:t>
      </w:r>
      <w:r w:rsidRPr="00641F32">
        <w:rPr>
          <w:rFonts w:cs="B Nazanin" w:hint="eastAsia"/>
          <w:highlight w:val="yellow"/>
          <w:rtl/>
          <w:lang w:bidi="fa-IR"/>
        </w:rPr>
        <w:t>ک</w:t>
      </w:r>
      <w:r w:rsidRPr="00641F32">
        <w:rPr>
          <w:rFonts w:cs="B Nazanin"/>
          <w:highlight w:val="yellow"/>
          <w:rtl/>
          <w:lang w:bidi="fa-IR"/>
        </w:rPr>
        <w:t xml:space="preserve"> نقشه جامع فکر</w:t>
      </w:r>
      <w:r w:rsidRPr="00641F32">
        <w:rPr>
          <w:rFonts w:cs="B Nazanin" w:hint="cs"/>
          <w:highlight w:val="yellow"/>
          <w:rtl/>
          <w:lang w:bidi="fa-IR"/>
        </w:rPr>
        <w:t>ی</w:t>
      </w:r>
      <w:r w:rsidRPr="00641F32">
        <w:rPr>
          <w:rFonts w:cs="B Nazanin"/>
          <w:highlight w:val="yellow"/>
          <w:rtl/>
          <w:lang w:bidi="fa-IR"/>
        </w:rPr>
        <w:t xml:space="preserve"> و طول</w:t>
      </w:r>
      <w:r w:rsidRPr="00641F32">
        <w:rPr>
          <w:rFonts w:cs="B Nazanin" w:hint="cs"/>
          <w:highlight w:val="yellow"/>
          <w:rtl/>
          <w:lang w:bidi="fa-IR"/>
        </w:rPr>
        <w:t>ی</w:t>
      </w:r>
      <w:r w:rsidRPr="00641F32">
        <w:rPr>
          <w:rFonts w:cs="B Nazanin"/>
          <w:highlight w:val="yellow"/>
          <w:rtl/>
          <w:lang w:bidi="fa-IR"/>
        </w:rPr>
        <w:t xml:space="preserve"> از تحولات پارادا</w:t>
      </w:r>
      <w:r w:rsidRPr="00641F32">
        <w:rPr>
          <w:rFonts w:cs="B Nazanin" w:hint="cs"/>
          <w:highlight w:val="yellow"/>
          <w:rtl/>
          <w:lang w:bidi="fa-IR"/>
        </w:rPr>
        <w:t>ی</w:t>
      </w:r>
      <w:r w:rsidRPr="00641F32">
        <w:rPr>
          <w:rFonts w:cs="B Nazanin" w:hint="eastAsia"/>
          <w:highlight w:val="yellow"/>
          <w:rtl/>
          <w:lang w:bidi="fa-IR"/>
        </w:rPr>
        <w:t>م</w:t>
      </w:r>
      <w:r w:rsidRPr="00641F32">
        <w:rPr>
          <w:rFonts w:cs="B Nazanin" w:hint="cs"/>
          <w:highlight w:val="yellow"/>
          <w:rtl/>
          <w:lang w:bidi="fa-IR"/>
        </w:rPr>
        <w:t>ی</w:t>
      </w:r>
      <w:r w:rsidRPr="00641F32">
        <w:rPr>
          <w:rFonts w:cs="B Nazanin"/>
          <w:highlight w:val="yellow"/>
          <w:rtl/>
          <w:lang w:bidi="fa-IR"/>
        </w:rPr>
        <w:t xml:space="preserve"> در حوزه حکمروا</w:t>
      </w:r>
      <w:r w:rsidRPr="00641F32">
        <w:rPr>
          <w:rFonts w:cs="B Nazanin" w:hint="cs"/>
          <w:highlight w:val="yellow"/>
          <w:rtl/>
          <w:lang w:bidi="fa-IR"/>
        </w:rPr>
        <w:t>یی</w:t>
      </w:r>
      <w:r w:rsidRPr="00641F32">
        <w:rPr>
          <w:rFonts w:cs="B Nazanin"/>
          <w:highlight w:val="yellow"/>
          <w:rtl/>
          <w:lang w:bidi="fa-IR"/>
        </w:rPr>
        <w:t xml:space="preserve"> گردشگر</w:t>
      </w:r>
      <w:r w:rsidRPr="00641F32">
        <w:rPr>
          <w:rFonts w:cs="B Nazanin" w:hint="cs"/>
          <w:highlight w:val="yellow"/>
          <w:rtl/>
          <w:lang w:bidi="fa-IR"/>
        </w:rPr>
        <w:t>ی</w:t>
      </w:r>
      <w:r w:rsidRPr="00641F32">
        <w:rPr>
          <w:rFonts w:cs="B Nazanin"/>
          <w:highlight w:val="yellow"/>
          <w:rtl/>
          <w:lang w:bidi="fa-IR"/>
        </w:rPr>
        <w:t xml:space="preserve"> است؛ تحولات</w:t>
      </w:r>
      <w:r w:rsidRPr="00641F32">
        <w:rPr>
          <w:rFonts w:cs="B Nazanin" w:hint="cs"/>
          <w:highlight w:val="yellow"/>
          <w:rtl/>
          <w:lang w:bidi="fa-IR"/>
        </w:rPr>
        <w:t>ی</w:t>
      </w:r>
      <w:r w:rsidRPr="00641F32">
        <w:rPr>
          <w:rFonts w:cs="B Nazanin"/>
          <w:highlight w:val="yellow"/>
          <w:rtl/>
          <w:lang w:bidi="fa-IR"/>
        </w:rPr>
        <w:t xml:space="preserve"> که نشان‌دهنده گذار از مدل‌ها</w:t>
      </w:r>
      <w:r w:rsidRPr="00641F32">
        <w:rPr>
          <w:rFonts w:cs="B Nazanin" w:hint="cs"/>
          <w:highlight w:val="yellow"/>
          <w:rtl/>
          <w:lang w:bidi="fa-IR"/>
        </w:rPr>
        <w:t>ی</w:t>
      </w:r>
      <w:r w:rsidRPr="00641F32">
        <w:rPr>
          <w:rFonts w:cs="B Nazanin"/>
          <w:highlight w:val="yellow"/>
          <w:rtl/>
          <w:lang w:bidi="fa-IR"/>
        </w:rPr>
        <w:t xml:space="preserve"> ا</w:t>
      </w:r>
      <w:r w:rsidRPr="00641F32">
        <w:rPr>
          <w:rFonts w:cs="B Nazanin" w:hint="cs"/>
          <w:highlight w:val="yellow"/>
          <w:rtl/>
          <w:lang w:bidi="fa-IR"/>
        </w:rPr>
        <w:t>ی</w:t>
      </w:r>
      <w:r w:rsidRPr="00641F32">
        <w:rPr>
          <w:rFonts w:cs="B Nazanin" w:hint="eastAsia"/>
          <w:highlight w:val="yellow"/>
          <w:rtl/>
          <w:lang w:bidi="fa-IR"/>
        </w:rPr>
        <w:t>ستا</w:t>
      </w:r>
      <w:r w:rsidRPr="00641F32">
        <w:rPr>
          <w:rFonts w:cs="B Nazanin"/>
          <w:highlight w:val="yellow"/>
          <w:rtl/>
          <w:lang w:bidi="fa-IR"/>
        </w:rPr>
        <w:t xml:space="preserve"> و تک‌بعد</w:t>
      </w:r>
      <w:r w:rsidRPr="00641F32">
        <w:rPr>
          <w:rFonts w:cs="B Nazanin" w:hint="cs"/>
          <w:highlight w:val="yellow"/>
          <w:rtl/>
          <w:lang w:bidi="fa-IR"/>
        </w:rPr>
        <w:t>ی</w:t>
      </w:r>
      <w:r w:rsidRPr="00641F32">
        <w:rPr>
          <w:rFonts w:cs="B Nazanin"/>
          <w:highlight w:val="yellow"/>
          <w:rtl/>
          <w:lang w:bidi="fa-IR"/>
        </w:rPr>
        <w:t xml:space="preserve"> به چارچوب‌ها</w:t>
      </w:r>
      <w:r w:rsidRPr="00641F32">
        <w:rPr>
          <w:rFonts w:cs="B Nazanin" w:hint="cs"/>
          <w:highlight w:val="yellow"/>
          <w:rtl/>
          <w:lang w:bidi="fa-IR"/>
        </w:rPr>
        <w:t>ی</w:t>
      </w:r>
      <w:r w:rsidRPr="00641F32">
        <w:rPr>
          <w:rFonts w:cs="B Nazanin"/>
          <w:highlight w:val="yellow"/>
          <w:rtl/>
          <w:lang w:bidi="fa-IR"/>
        </w:rPr>
        <w:t xml:space="preserve"> پو</w:t>
      </w:r>
      <w:r w:rsidRPr="00641F32">
        <w:rPr>
          <w:rFonts w:cs="B Nazanin" w:hint="cs"/>
          <w:highlight w:val="yellow"/>
          <w:rtl/>
          <w:lang w:bidi="fa-IR"/>
        </w:rPr>
        <w:t>ی</w:t>
      </w:r>
      <w:r w:rsidRPr="00641F32">
        <w:rPr>
          <w:rFonts w:cs="B Nazanin" w:hint="eastAsia"/>
          <w:highlight w:val="yellow"/>
          <w:rtl/>
          <w:lang w:bidi="fa-IR"/>
        </w:rPr>
        <w:t>ا،</w:t>
      </w:r>
      <w:r w:rsidRPr="00641F32">
        <w:rPr>
          <w:rFonts w:cs="B Nazanin"/>
          <w:highlight w:val="yellow"/>
          <w:rtl/>
          <w:lang w:bidi="fa-IR"/>
        </w:rPr>
        <w:t xml:space="preserve"> شبکه‌ا</w:t>
      </w:r>
      <w:r w:rsidRPr="00641F32">
        <w:rPr>
          <w:rFonts w:cs="B Nazanin" w:hint="cs"/>
          <w:highlight w:val="yellow"/>
          <w:rtl/>
          <w:lang w:bidi="fa-IR"/>
        </w:rPr>
        <w:t>ی</w:t>
      </w:r>
      <w:r w:rsidRPr="00641F32">
        <w:rPr>
          <w:rFonts w:cs="B Nazanin"/>
          <w:highlight w:val="yellow"/>
          <w:rtl/>
          <w:lang w:bidi="fa-IR"/>
        </w:rPr>
        <w:t xml:space="preserve"> و چندسطح</w:t>
      </w:r>
      <w:r w:rsidRPr="00641F32">
        <w:rPr>
          <w:rFonts w:cs="B Nazanin" w:hint="cs"/>
          <w:highlight w:val="yellow"/>
          <w:rtl/>
          <w:lang w:bidi="fa-IR"/>
        </w:rPr>
        <w:t>ی</w:t>
      </w:r>
      <w:r w:rsidRPr="00641F32">
        <w:rPr>
          <w:rFonts w:cs="B Nazanin"/>
          <w:highlight w:val="yellow"/>
          <w:rtl/>
          <w:lang w:bidi="fa-IR"/>
        </w:rPr>
        <w:t xml:space="preserve"> اس</w:t>
      </w:r>
      <w:r w:rsidRPr="00641F32">
        <w:rPr>
          <w:rFonts w:cs="B Nazanin" w:hint="eastAsia"/>
          <w:highlight w:val="yellow"/>
          <w:rtl/>
          <w:lang w:bidi="fa-IR"/>
        </w:rPr>
        <w:t>ت</w:t>
      </w:r>
      <w:r w:rsidRPr="00641F32">
        <w:rPr>
          <w:rFonts w:cs="B Nazanin"/>
          <w:highlight w:val="yellow"/>
          <w:rtl/>
          <w:lang w:bidi="fa-IR"/>
        </w:rPr>
        <w:t>. برا</w:t>
      </w:r>
      <w:r w:rsidRPr="00641F32">
        <w:rPr>
          <w:rFonts w:cs="B Nazanin" w:hint="cs"/>
          <w:highlight w:val="yellow"/>
          <w:rtl/>
          <w:lang w:bidi="fa-IR"/>
        </w:rPr>
        <w:t>ی</w:t>
      </w:r>
      <w:r w:rsidRPr="00641F32">
        <w:rPr>
          <w:rFonts w:cs="B Nazanin"/>
          <w:highlight w:val="yellow"/>
          <w:rtl/>
          <w:lang w:bidi="fa-IR"/>
        </w:rPr>
        <w:t xml:space="preserve"> دست</w:t>
      </w:r>
      <w:r w:rsidRPr="00641F32">
        <w:rPr>
          <w:rFonts w:cs="B Nazanin" w:hint="cs"/>
          <w:highlight w:val="yellow"/>
          <w:rtl/>
          <w:lang w:bidi="fa-IR"/>
        </w:rPr>
        <w:t>ی</w:t>
      </w:r>
      <w:r w:rsidRPr="00641F32">
        <w:rPr>
          <w:rFonts w:cs="B Nazanin" w:hint="eastAsia"/>
          <w:highlight w:val="yellow"/>
          <w:rtl/>
          <w:lang w:bidi="fa-IR"/>
        </w:rPr>
        <w:t>اب</w:t>
      </w:r>
      <w:r w:rsidRPr="00641F32">
        <w:rPr>
          <w:rFonts w:cs="B Nazanin" w:hint="cs"/>
          <w:highlight w:val="yellow"/>
          <w:rtl/>
          <w:lang w:bidi="fa-IR"/>
        </w:rPr>
        <w:t>ی</w:t>
      </w:r>
      <w:r w:rsidRPr="00641F32">
        <w:rPr>
          <w:rFonts w:cs="B Nazanin"/>
          <w:highlight w:val="yellow"/>
          <w:rtl/>
          <w:lang w:bidi="fa-IR"/>
        </w:rPr>
        <w:t xml:space="preserve"> به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هدف،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مطالعه با اتخاذ </w:t>
      </w:r>
      <w:r w:rsidRPr="00641F32">
        <w:rPr>
          <w:rFonts w:cs="B Nazanin" w:hint="cs"/>
          <w:highlight w:val="yellow"/>
          <w:rtl/>
          <w:lang w:bidi="fa-IR"/>
        </w:rPr>
        <w:t>ی</w:t>
      </w:r>
      <w:r w:rsidRPr="00641F32">
        <w:rPr>
          <w:rFonts w:cs="B Nazanin" w:hint="eastAsia"/>
          <w:highlight w:val="yellow"/>
          <w:rtl/>
          <w:lang w:bidi="fa-IR"/>
        </w:rPr>
        <w:t>ک</w:t>
      </w:r>
      <w:r w:rsidRPr="00641F32">
        <w:rPr>
          <w:rFonts w:cs="B Nazanin"/>
          <w:highlight w:val="yellow"/>
          <w:rtl/>
          <w:lang w:bidi="fa-IR"/>
        </w:rPr>
        <w:t xml:space="preserve"> رو</w:t>
      </w:r>
      <w:r w:rsidRPr="00641F32">
        <w:rPr>
          <w:rFonts w:cs="B Nazanin" w:hint="cs"/>
          <w:highlight w:val="yellow"/>
          <w:rtl/>
          <w:lang w:bidi="fa-IR"/>
        </w:rPr>
        <w:t>ی</w:t>
      </w:r>
      <w:r w:rsidRPr="00641F32">
        <w:rPr>
          <w:rFonts w:cs="B Nazanin" w:hint="eastAsia"/>
          <w:highlight w:val="yellow"/>
          <w:rtl/>
          <w:lang w:bidi="fa-IR"/>
        </w:rPr>
        <w:t>کرد</w:t>
      </w:r>
      <w:r w:rsidRPr="00641F32">
        <w:rPr>
          <w:rFonts w:cs="B Nazanin"/>
          <w:highlight w:val="yellow"/>
          <w:rtl/>
          <w:lang w:bidi="fa-IR"/>
        </w:rPr>
        <w:t xml:space="preserve"> کم</w:t>
      </w:r>
      <w:r w:rsidRPr="00641F32">
        <w:rPr>
          <w:rFonts w:cs="B Nazanin" w:hint="cs"/>
          <w:highlight w:val="yellow"/>
          <w:rtl/>
          <w:lang w:bidi="fa-IR"/>
        </w:rPr>
        <w:t>ی</w:t>
      </w:r>
      <w:r w:rsidRPr="00641F32">
        <w:rPr>
          <w:rFonts w:cs="B Nazanin"/>
          <w:highlight w:val="yellow"/>
          <w:rtl/>
          <w:lang w:bidi="fa-IR"/>
        </w:rPr>
        <w:t xml:space="preserve"> و ع</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به تحل</w:t>
      </w:r>
      <w:r w:rsidRPr="00641F32">
        <w:rPr>
          <w:rFonts w:cs="B Nazanin" w:hint="cs"/>
          <w:highlight w:val="yellow"/>
          <w:rtl/>
          <w:lang w:bidi="fa-IR"/>
        </w:rPr>
        <w:t>ی</w:t>
      </w:r>
      <w:r w:rsidRPr="00641F32">
        <w:rPr>
          <w:rFonts w:cs="B Nazanin" w:hint="eastAsia"/>
          <w:highlight w:val="yellow"/>
          <w:rtl/>
          <w:lang w:bidi="fa-IR"/>
        </w:rPr>
        <w:t>ل</w:t>
      </w:r>
      <w:r w:rsidRPr="00641F32">
        <w:rPr>
          <w:rFonts w:cs="B Nazanin"/>
          <w:highlight w:val="yellow"/>
          <w:rtl/>
          <w:lang w:bidi="fa-IR"/>
        </w:rPr>
        <w:t xml:space="preserve"> کتاب‌سنج</w:t>
      </w:r>
      <w:r w:rsidRPr="00641F32">
        <w:rPr>
          <w:rFonts w:cs="B Nazanin" w:hint="cs"/>
          <w:highlight w:val="yellow"/>
          <w:rtl/>
          <w:lang w:bidi="fa-IR"/>
        </w:rPr>
        <w:t>ی</w:t>
      </w:r>
      <w:r w:rsidRPr="00641F32">
        <w:rPr>
          <w:rFonts w:cs="B Nazanin"/>
          <w:highlight w:val="yellow"/>
          <w:rtl/>
          <w:lang w:bidi="fa-IR"/>
        </w:rPr>
        <w:t xml:space="preserve"> بر رو</w:t>
      </w:r>
      <w:r w:rsidRPr="00641F32">
        <w:rPr>
          <w:rFonts w:cs="B Nazanin" w:hint="cs"/>
          <w:highlight w:val="yellow"/>
          <w:rtl/>
          <w:lang w:bidi="fa-IR"/>
        </w:rPr>
        <w:t>ی</w:t>
      </w:r>
      <w:r w:rsidRPr="00641F32">
        <w:rPr>
          <w:rFonts w:cs="B Nazanin"/>
          <w:highlight w:val="yellow"/>
          <w:rtl/>
          <w:lang w:bidi="fa-IR"/>
        </w:rPr>
        <w:t xml:space="preserve"> مجموعه داده‌ا</w:t>
      </w:r>
      <w:r w:rsidRPr="00641F32">
        <w:rPr>
          <w:rFonts w:cs="B Nazanin" w:hint="cs"/>
          <w:highlight w:val="yellow"/>
          <w:rtl/>
          <w:lang w:bidi="fa-IR"/>
        </w:rPr>
        <w:t>ی</w:t>
      </w:r>
      <w:r w:rsidRPr="00641F32">
        <w:rPr>
          <w:rFonts w:cs="B Nazanin"/>
          <w:highlight w:val="yellow"/>
          <w:rtl/>
          <w:lang w:bidi="fa-IR"/>
        </w:rPr>
        <w:t xml:space="preserve"> جامع شامل ۸۹۲ مقاله علم</w:t>
      </w:r>
      <w:r w:rsidRPr="00641F32">
        <w:rPr>
          <w:rFonts w:cs="B Nazanin" w:hint="cs"/>
          <w:highlight w:val="yellow"/>
          <w:rtl/>
          <w:lang w:bidi="fa-IR"/>
        </w:rPr>
        <w:t>ی</w:t>
      </w:r>
      <w:r w:rsidRPr="00641F32">
        <w:rPr>
          <w:rFonts w:cs="B Nazanin"/>
          <w:highlight w:val="yellow"/>
          <w:rtl/>
          <w:lang w:bidi="fa-IR"/>
        </w:rPr>
        <w:t xml:space="preserve"> مستخرج از پا</w:t>
      </w:r>
      <w:r w:rsidRPr="00641F32">
        <w:rPr>
          <w:rFonts w:cs="B Nazanin" w:hint="cs"/>
          <w:highlight w:val="yellow"/>
          <w:rtl/>
          <w:lang w:bidi="fa-IR"/>
        </w:rPr>
        <w:t>ی</w:t>
      </w:r>
      <w:r w:rsidRPr="00641F32">
        <w:rPr>
          <w:rFonts w:cs="B Nazanin" w:hint="eastAsia"/>
          <w:highlight w:val="yellow"/>
          <w:rtl/>
          <w:lang w:bidi="fa-IR"/>
        </w:rPr>
        <w:t>گاه</w:t>
      </w:r>
      <w:r w:rsidRPr="00641F32">
        <w:rPr>
          <w:rFonts w:cs="B Nazanin"/>
          <w:highlight w:val="yellow"/>
          <w:rtl/>
          <w:lang w:bidi="fa-IR"/>
        </w:rPr>
        <w:t xml:space="preserve"> معتبر اسکوپوس م</w:t>
      </w:r>
      <w:r w:rsidRPr="00641F32">
        <w:rPr>
          <w:rFonts w:cs="B Nazanin" w:hint="cs"/>
          <w:highlight w:val="yellow"/>
          <w:rtl/>
          <w:lang w:bidi="fa-IR"/>
        </w:rPr>
        <w:t>ی‌</w:t>
      </w:r>
      <w:r w:rsidRPr="00641F32">
        <w:rPr>
          <w:rFonts w:cs="B Nazanin" w:hint="eastAsia"/>
          <w:highlight w:val="yellow"/>
          <w:rtl/>
          <w:lang w:bidi="fa-IR"/>
        </w:rPr>
        <w:t>پردازد</w:t>
      </w:r>
      <w:r w:rsidRPr="00641F32">
        <w:rPr>
          <w:rFonts w:cs="B Nazanin"/>
          <w:highlight w:val="yellow"/>
          <w:rtl/>
          <w:lang w:bidi="fa-IR"/>
        </w:rPr>
        <w:t>.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تحل</w:t>
      </w:r>
      <w:r w:rsidRPr="00641F32">
        <w:rPr>
          <w:rFonts w:cs="B Nazanin" w:hint="cs"/>
          <w:highlight w:val="yellow"/>
          <w:rtl/>
          <w:lang w:bidi="fa-IR"/>
        </w:rPr>
        <w:t>ی</w:t>
      </w:r>
      <w:r w:rsidRPr="00641F32">
        <w:rPr>
          <w:rFonts w:cs="B Nazanin" w:hint="eastAsia"/>
          <w:highlight w:val="yellow"/>
          <w:rtl/>
          <w:lang w:bidi="fa-IR"/>
        </w:rPr>
        <w:t>ل</w:t>
      </w:r>
      <w:r w:rsidRPr="00641F32">
        <w:rPr>
          <w:rFonts w:cs="B Nazanin"/>
          <w:highlight w:val="yellow"/>
          <w:rtl/>
          <w:lang w:bidi="fa-IR"/>
        </w:rPr>
        <w:t xml:space="preserve"> به صورت تطب</w:t>
      </w:r>
      <w:r w:rsidRPr="00641F32">
        <w:rPr>
          <w:rFonts w:cs="B Nazanin" w:hint="cs"/>
          <w:highlight w:val="yellow"/>
          <w:rtl/>
          <w:lang w:bidi="fa-IR"/>
        </w:rPr>
        <w:t>ی</w:t>
      </w:r>
      <w:r w:rsidRPr="00641F32">
        <w:rPr>
          <w:rFonts w:cs="B Nazanin" w:hint="eastAsia"/>
          <w:highlight w:val="yellow"/>
          <w:rtl/>
          <w:lang w:bidi="fa-IR"/>
        </w:rPr>
        <w:t>ق</w:t>
      </w:r>
      <w:r w:rsidRPr="00641F32">
        <w:rPr>
          <w:rFonts w:cs="B Nazanin" w:hint="cs"/>
          <w:highlight w:val="yellow"/>
          <w:rtl/>
          <w:lang w:bidi="fa-IR"/>
        </w:rPr>
        <w:t>ی</w:t>
      </w:r>
      <w:r w:rsidRPr="00641F32">
        <w:rPr>
          <w:rFonts w:cs="B Nazanin"/>
          <w:highlight w:val="yellow"/>
          <w:rtl/>
          <w:lang w:bidi="fa-IR"/>
        </w:rPr>
        <w:t xml:space="preserve"> در دو بازه زمان</w:t>
      </w:r>
      <w:r w:rsidRPr="00641F32">
        <w:rPr>
          <w:rFonts w:cs="B Nazanin" w:hint="cs"/>
          <w:highlight w:val="yellow"/>
          <w:rtl/>
          <w:lang w:bidi="fa-IR"/>
        </w:rPr>
        <w:t>ی</w:t>
      </w:r>
      <w:r w:rsidRPr="00641F32">
        <w:rPr>
          <w:rFonts w:cs="B Nazanin"/>
          <w:highlight w:val="yellow"/>
          <w:rtl/>
          <w:lang w:bidi="fa-IR"/>
        </w:rPr>
        <w:t xml:space="preserve"> متما</w:t>
      </w:r>
      <w:r w:rsidRPr="00641F32">
        <w:rPr>
          <w:rFonts w:cs="B Nazanin" w:hint="cs"/>
          <w:highlight w:val="yellow"/>
          <w:rtl/>
          <w:lang w:bidi="fa-IR"/>
        </w:rPr>
        <w:t>ی</w:t>
      </w:r>
      <w:r w:rsidRPr="00641F32">
        <w:rPr>
          <w:rFonts w:cs="B Nazanin" w:hint="eastAsia"/>
          <w:highlight w:val="yellow"/>
          <w:rtl/>
          <w:lang w:bidi="fa-IR"/>
        </w:rPr>
        <w:t>ز</w:t>
      </w:r>
      <w:r w:rsidRPr="00641F32">
        <w:rPr>
          <w:rFonts w:cs="B Nazanin"/>
          <w:highlight w:val="yellow"/>
          <w:rtl/>
          <w:lang w:bidi="fa-IR"/>
        </w:rPr>
        <w:t xml:space="preserve"> انجام م</w:t>
      </w:r>
      <w:r w:rsidRPr="00641F32">
        <w:rPr>
          <w:rFonts w:cs="B Nazanin" w:hint="cs"/>
          <w:highlight w:val="yellow"/>
          <w:rtl/>
          <w:lang w:bidi="fa-IR"/>
        </w:rPr>
        <w:t>ی‌</w:t>
      </w:r>
      <w:r w:rsidRPr="00641F32">
        <w:rPr>
          <w:rFonts w:cs="B Nazanin" w:hint="eastAsia"/>
          <w:highlight w:val="yellow"/>
          <w:rtl/>
          <w:lang w:bidi="fa-IR"/>
        </w:rPr>
        <w:t>شود</w:t>
      </w:r>
      <w:r w:rsidRPr="00641F32">
        <w:rPr>
          <w:rFonts w:cs="B Nazanin"/>
          <w:highlight w:val="yellow"/>
          <w:rtl/>
          <w:lang w:bidi="fa-IR"/>
        </w:rPr>
        <w:t>: دوره شکل‌گ</w:t>
      </w:r>
      <w:r w:rsidRPr="00641F32">
        <w:rPr>
          <w:rFonts w:cs="B Nazanin" w:hint="cs"/>
          <w:highlight w:val="yellow"/>
          <w:rtl/>
          <w:lang w:bidi="fa-IR"/>
        </w:rPr>
        <w:t>ی</w:t>
      </w:r>
      <w:r w:rsidRPr="00641F32">
        <w:rPr>
          <w:rFonts w:cs="B Nazanin" w:hint="eastAsia"/>
          <w:highlight w:val="yellow"/>
          <w:rtl/>
          <w:lang w:bidi="fa-IR"/>
        </w:rPr>
        <w:t>ر</w:t>
      </w:r>
      <w:r w:rsidRPr="00641F32">
        <w:rPr>
          <w:rFonts w:cs="B Nazanin" w:hint="cs"/>
          <w:highlight w:val="yellow"/>
          <w:rtl/>
          <w:lang w:bidi="fa-IR"/>
        </w:rPr>
        <w:t>ی</w:t>
      </w:r>
      <w:r w:rsidRPr="00641F32">
        <w:rPr>
          <w:rFonts w:cs="B Nazanin"/>
          <w:highlight w:val="yellow"/>
          <w:rtl/>
          <w:lang w:bidi="fa-IR"/>
        </w:rPr>
        <w:t xml:space="preserve"> ا</w:t>
      </w:r>
      <w:r w:rsidRPr="00641F32">
        <w:rPr>
          <w:rFonts w:cs="B Nazanin" w:hint="eastAsia"/>
          <w:highlight w:val="yellow"/>
          <w:rtl/>
          <w:lang w:bidi="fa-IR"/>
        </w:rPr>
        <w:t>ول</w:t>
      </w:r>
      <w:r w:rsidRPr="00641F32">
        <w:rPr>
          <w:rFonts w:cs="B Nazanin" w:hint="cs"/>
          <w:highlight w:val="yellow"/>
          <w:rtl/>
          <w:lang w:bidi="fa-IR"/>
        </w:rPr>
        <w:t>ی</w:t>
      </w:r>
      <w:r w:rsidRPr="00641F32">
        <w:rPr>
          <w:rFonts w:cs="B Nazanin" w:hint="eastAsia"/>
          <w:highlight w:val="yellow"/>
          <w:rtl/>
          <w:lang w:bidi="fa-IR"/>
        </w:rPr>
        <w:t>ه</w:t>
      </w:r>
      <w:r w:rsidRPr="00641F32">
        <w:rPr>
          <w:rFonts w:cs="B Nazanin"/>
          <w:highlight w:val="yellow"/>
          <w:rtl/>
          <w:lang w:bidi="fa-IR"/>
        </w:rPr>
        <w:t xml:space="preserve"> و تثب</w:t>
      </w:r>
      <w:r w:rsidRPr="00641F32">
        <w:rPr>
          <w:rFonts w:cs="B Nazanin" w:hint="cs"/>
          <w:highlight w:val="yellow"/>
          <w:rtl/>
          <w:lang w:bidi="fa-IR"/>
        </w:rPr>
        <w:t>ی</w:t>
      </w:r>
      <w:r w:rsidRPr="00641F32">
        <w:rPr>
          <w:rFonts w:cs="B Nazanin" w:hint="eastAsia"/>
          <w:highlight w:val="yellow"/>
          <w:rtl/>
          <w:lang w:bidi="fa-IR"/>
        </w:rPr>
        <w:t>ت</w:t>
      </w:r>
      <w:r w:rsidRPr="00641F32">
        <w:rPr>
          <w:rFonts w:cs="B Nazanin"/>
          <w:highlight w:val="yellow"/>
          <w:rtl/>
          <w:lang w:bidi="fa-IR"/>
        </w:rPr>
        <w:t xml:space="preserve"> مفهوم</w:t>
      </w:r>
      <w:r w:rsidRPr="00641F32">
        <w:rPr>
          <w:rFonts w:cs="B Nazanin" w:hint="cs"/>
          <w:highlight w:val="yellow"/>
          <w:rtl/>
          <w:lang w:bidi="fa-IR"/>
        </w:rPr>
        <w:t>ی</w:t>
      </w:r>
      <w:r w:rsidRPr="00641F32">
        <w:rPr>
          <w:rFonts w:cs="B Nazanin"/>
          <w:highlight w:val="yellow"/>
          <w:rtl/>
          <w:lang w:bidi="fa-IR"/>
        </w:rPr>
        <w:t xml:space="preserve"> (۲۰۰۰-۲۰۱۵) و دوره بلوغ، تنوع‌بخش</w:t>
      </w:r>
      <w:r w:rsidRPr="00641F32">
        <w:rPr>
          <w:rFonts w:cs="B Nazanin" w:hint="cs"/>
          <w:highlight w:val="yellow"/>
          <w:rtl/>
          <w:lang w:bidi="fa-IR"/>
        </w:rPr>
        <w:t>ی</w:t>
      </w:r>
      <w:r w:rsidRPr="00641F32">
        <w:rPr>
          <w:rFonts w:cs="B Nazanin"/>
          <w:highlight w:val="yellow"/>
          <w:rtl/>
          <w:lang w:bidi="fa-IR"/>
        </w:rPr>
        <w:t xml:space="preserve"> و پاسخگو</w:t>
      </w:r>
      <w:r w:rsidRPr="00641F32">
        <w:rPr>
          <w:rFonts w:cs="B Nazanin" w:hint="cs"/>
          <w:highlight w:val="yellow"/>
          <w:rtl/>
          <w:lang w:bidi="fa-IR"/>
        </w:rPr>
        <w:t>یی</w:t>
      </w:r>
      <w:r w:rsidRPr="00641F32">
        <w:rPr>
          <w:rFonts w:cs="B Nazanin"/>
          <w:highlight w:val="yellow"/>
          <w:rtl/>
          <w:lang w:bidi="fa-IR"/>
        </w:rPr>
        <w:t xml:space="preserve"> به چالش‌ها</w:t>
      </w:r>
      <w:r w:rsidRPr="00641F32">
        <w:rPr>
          <w:rFonts w:cs="B Nazanin" w:hint="cs"/>
          <w:highlight w:val="yellow"/>
          <w:rtl/>
          <w:lang w:bidi="fa-IR"/>
        </w:rPr>
        <w:t>ی</w:t>
      </w:r>
      <w:r w:rsidRPr="00641F32">
        <w:rPr>
          <w:rFonts w:cs="B Nazanin"/>
          <w:highlight w:val="yellow"/>
          <w:rtl/>
          <w:lang w:bidi="fa-IR"/>
        </w:rPr>
        <w:t xml:space="preserve"> نوپد</w:t>
      </w:r>
      <w:r w:rsidRPr="00641F32">
        <w:rPr>
          <w:rFonts w:cs="B Nazanin" w:hint="cs"/>
          <w:highlight w:val="yellow"/>
          <w:rtl/>
          <w:lang w:bidi="fa-IR"/>
        </w:rPr>
        <w:t>ی</w:t>
      </w:r>
      <w:r w:rsidRPr="00641F32">
        <w:rPr>
          <w:rFonts w:cs="B Nazanin" w:hint="eastAsia"/>
          <w:highlight w:val="yellow"/>
          <w:rtl/>
          <w:lang w:bidi="fa-IR"/>
        </w:rPr>
        <w:t>د</w:t>
      </w:r>
      <w:r w:rsidRPr="00641F32">
        <w:rPr>
          <w:rFonts w:cs="B Nazanin"/>
          <w:highlight w:val="yellow"/>
          <w:rtl/>
          <w:lang w:bidi="fa-IR"/>
        </w:rPr>
        <w:t xml:space="preserve"> (۲۰۱۶-۲۰۲۵). انتظار م</w:t>
      </w:r>
      <w:r w:rsidRPr="00641F32">
        <w:rPr>
          <w:rFonts w:cs="B Nazanin" w:hint="cs"/>
          <w:highlight w:val="yellow"/>
          <w:rtl/>
          <w:lang w:bidi="fa-IR"/>
        </w:rPr>
        <w:t>ی‌</w:t>
      </w:r>
      <w:r w:rsidRPr="00641F32">
        <w:rPr>
          <w:rFonts w:cs="B Nazanin" w:hint="eastAsia"/>
          <w:highlight w:val="yellow"/>
          <w:rtl/>
          <w:lang w:bidi="fa-IR"/>
        </w:rPr>
        <w:t>رود</w:t>
      </w:r>
      <w:r w:rsidRPr="00641F32">
        <w:rPr>
          <w:rFonts w:cs="B Nazanin"/>
          <w:highlight w:val="yellow"/>
          <w:rtl/>
          <w:lang w:bidi="fa-IR"/>
        </w:rPr>
        <w:t xml:space="preserve">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مقا</w:t>
      </w:r>
      <w:r w:rsidRPr="00641F32">
        <w:rPr>
          <w:rFonts w:cs="B Nazanin" w:hint="cs"/>
          <w:highlight w:val="yellow"/>
          <w:rtl/>
          <w:lang w:bidi="fa-IR"/>
        </w:rPr>
        <w:t>ی</w:t>
      </w:r>
      <w:r w:rsidRPr="00641F32">
        <w:rPr>
          <w:rFonts w:cs="B Nazanin" w:hint="eastAsia"/>
          <w:highlight w:val="yellow"/>
          <w:rtl/>
          <w:lang w:bidi="fa-IR"/>
        </w:rPr>
        <w:t>سه</w:t>
      </w:r>
      <w:r w:rsidRPr="00641F32">
        <w:rPr>
          <w:rFonts w:cs="B Nazanin"/>
          <w:highlight w:val="yellow"/>
          <w:rtl/>
          <w:lang w:bidi="fa-IR"/>
        </w:rPr>
        <w:t xml:space="preserve"> تطب</w:t>
      </w:r>
      <w:r w:rsidRPr="00641F32">
        <w:rPr>
          <w:rFonts w:cs="B Nazanin" w:hint="cs"/>
          <w:highlight w:val="yellow"/>
          <w:rtl/>
          <w:lang w:bidi="fa-IR"/>
        </w:rPr>
        <w:t>ی</w:t>
      </w:r>
      <w:r w:rsidRPr="00641F32">
        <w:rPr>
          <w:rFonts w:cs="B Nazanin" w:hint="eastAsia"/>
          <w:highlight w:val="yellow"/>
          <w:rtl/>
          <w:lang w:bidi="fa-IR"/>
        </w:rPr>
        <w:t>ق</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نه تنها ساختار فکر</w:t>
      </w:r>
      <w:r w:rsidRPr="00641F32">
        <w:rPr>
          <w:rFonts w:cs="B Nazanin" w:hint="cs"/>
          <w:highlight w:val="yellow"/>
          <w:rtl/>
          <w:lang w:bidi="fa-IR"/>
        </w:rPr>
        <w:t>ی</w:t>
      </w:r>
      <w:r w:rsidRPr="00641F32">
        <w:rPr>
          <w:rFonts w:cs="B Nazanin"/>
          <w:highlight w:val="yellow"/>
          <w:rtl/>
          <w:lang w:bidi="fa-IR"/>
        </w:rPr>
        <w:t xml:space="preserve">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حوزه</w:t>
      </w:r>
      <w:r w:rsidRPr="00641F32">
        <w:rPr>
          <w:rFonts w:ascii="Arial" w:hAnsi="Arial" w:cs="Arial" w:hint="cs"/>
          <w:highlight w:val="yellow"/>
          <w:rtl/>
          <w:lang w:bidi="fa-IR"/>
        </w:rPr>
        <w:t>—</w:t>
      </w:r>
      <w:r w:rsidRPr="00641F32">
        <w:rPr>
          <w:rFonts w:cs="B Nazanin" w:hint="cs"/>
          <w:highlight w:val="yellow"/>
          <w:rtl/>
          <w:lang w:bidi="fa-IR"/>
        </w:rPr>
        <w:t>شامل</w:t>
      </w:r>
      <w:r w:rsidRPr="00641F32">
        <w:rPr>
          <w:rFonts w:cs="B Nazanin"/>
          <w:highlight w:val="yellow"/>
          <w:rtl/>
          <w:lang w:bidi="fa-IR"/>
        </w:rPr>
        <w:t xml:space="preserve"> </w:t>
      </w:r>
      <w:r w:rsidRPr="00641F32">
        <w:rPr>
          <w:rFonts w:cs="B Nazanin" w:hint="cs"/>
          <w:highlight w:val="yellow"/>
          <w:rtl/>
          <w:lang w:bidi="fa-IR"/>
        </w:rPr>
        <w:t>مفاهی</w:t>
      </w:r>
      <w:r w:rsidRPr="00641F32">
        <w:rPr>
          <w:rFonts w:cs="B Nazanin" w:hint="eastAsia"/>
          <w:highlight w:val="yellow"/>
          <w:rtl/>
          <w:lang w:bidi="fa-IR"/>
        </w:rPr>
        <w:t>م</w:t>
      </w:r>
      <w:r w:rsidRPr="00641F32">
        <w:rPr>
          <w:rFonts w:cs="B Nazanin"/>
          <w:highlight w:val="yellow"/>
          <w:rtl/>
          <w:lang w:bidi="fa-IR"/>
        </w:rPr>
        <w:t xml:space="preserve"> محور</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گره‌ها</w:t>
      </w:r>
      <w:r w:rsidRPr="00641F32">
        <w:rPr>
          <w:rFonts w:cs="B Nazanin" w:hint="cs"/>
          <w:highlight w:val="yellow"/>
          <w:rtl/>
          <w:lang w:bidi="fa-IR"/>
        </w:rPr>
        <w:t>ی</w:t>
      </w:r>
      <w:r w:rsidRPr="00641F32">
        <w:rPr>
          <w:rFonts w:cs="B Nazanin"/>
          <w:highlight w:val="yellow"/>
          <w:rtl/>
          <w:lang w:bidi="fa-IR"/>
        </w:rPr>
        <w:t xml:space="preserve"> ارتباط</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و خوشه‌ها</w:t>
      </w:r>
      <w:r w:rsidRPr="00641F32">
        <w:rPr>
          <w:rFonts w:cs="B Nazanin" w:hint="cs"/>
          <w:highlight w:val="yellow"/>
          <w:rtl/>
          <w:lang w:bidi="fa-IR"/>
        </w:rPr>
        <w:t>ی</w:t>
      </w:r>
      <w:r w:rsidRPr="00641F32">
        <w:rPr>
          <w:rFonts w:cs="B Nazanin"/>
          <w:highlight w:val="yellow"/>
          <w:rtl/>
          <w:lang w:bidi="fa-IR"/>
        </w:rPr>
        <w:t xml:space="preserve"> موضوع</w:t>
      </w:r>
      <w:r w:rsidRPr="00641F32">
        <w:rPr>
          <w:rFonts w:cs="B Nazanin" w:hint="cs"/>
          <w:highlight w:val="yellow"/>
          <w:rtl/>
          <w:lang w:bidi="fa-IR"/>
        </w:rPr>
        <w:t>ی</w:t>
      </w:r>
      <w:r w:rsidRPr="00641F32">
        <w:rPr>
          <w:rFonts w:cs="B Nazanin"/>
          <w:highlight w:val="yellow"/>
          <w:rtl/>
          <w:lang w:bidi="fa-IR"/>
        </w:rPr>
        <w:t xml:space="preserve"> نوظهور مانند حکمروا</w:t>
      </w:r>
      <w:r w:rsidRPr="00641F32">
        <w:rPr>
          <w:rFonts w:cs="B Nazanin" w:hint="cs"/>
          <w:highlight w:val="yellow"/>
          <w:rtl/>
          <w:lang w:bidi="fa-IR"/>
        </w:rPr>
        <w:t>یی</w:t>
      </w:r>
      <w:r w:rsidRPr="00641F32">
        <w:rPr>
          <w:rFonts w:cs="B Nazanin"/>
          <w:highlight w:val="yellow"/>
          <w:rtl/>
          <w:lang w:bidi="fa-IR"/>
        </w:rPr>
        <w:t xml:space="preserve"> مشارکت</w:t>
      </w:r>
      <w:r w:rsidRPr="00641F32">
        <w:rPr>
          <w:rFonts w:cs="B Nazanin" w:hint="cs"/>
          <w:highlight w:val="yellow"/>
          <w:rtl/>
          <w:lang w:bidi="fa-IR"/>
        </w:rPr>
        <w:t>ی</w:t>
      </w:r>
      <w:r w:rsidRPr="00641F32">
        <w:rPr>
          <w:rFonts w:cs="B Nazanin"/>
          <w:highlight w:val="yellow"/>
          <w:rtl/>
          <w:lang w:bidi="fa-IR"/>
        </w:rPr>
        <w:t xml:space="preserve"> و گردشگر</w:t>
      </w:r>
      <w:r w:rsidRPr="00641F32">
        <w:rPr>
          <w:rFonts w:cs="B Nazanin" w:hint="cs"/>
          <w:highlight w:val="yellow"/>
          <w:rtl/>
          <w:lang w:bidi="fa-IR"/>
        </w:rPr>
        <w:t>ی</w:t>
      </w:r>
      <w:r w:rsidRPr="00641F32">
        <w:rPr>
          <w:rFonts w:cs="B Nazanin"/>
          <w:highlight w:val="yellow"/>
          <w:rtl/>
          <w:lang w:bidi="fa-IR"/>
        </w:rPr>
        <w:t xml:space="preserve"> هو</w:t>
      </w:r>
      <w:r w:rsidRPr="00641F32">
        <w:rPr>
          <w:rFonts w:cs="B Nazanin" w:hint="eastAsia"/>
          <w:highlight w:val="yellow"/>
          <w:rtl/>
          <w:lang w:bidi="fa-IR"/>
        </w:rPr>
        <w:t>شمند</w:t>
      </w:r>
      <w:r w:rsidRPr="00641F32">
        <w:rPr>
          <w:rFonts w:ascii="Arial" w:hAnsi="Arial" w:cs="Arial" w:hint="cs"/>
          <w:highlight w:val="yellow"/>
          <w:rtl/>
          <w:lang w:bidi="fa-IR"/>
        </w:rPr>
        <w:t>—</w:t>
      </w:r>
      <w:r w:rsidRPr="00641F32">
        <w:rPr>
          <w:rFonts w:cs="B Nazanin" w:hint="cs"/>
          <w:highlight w:val="yellow"/>
          <w:rtl/>
          <w:lang w:bidi="fa-IR"/>
        </w:rPr>
        <w:t>را</w:t>
      </w:r>
      <w:r w:rsidRPr="00641F32">
        <w:rPr>
          <w:rFonts w:cs="B Nazanin"/>
          <w:highlight w:val="yellow"/>
          <w:rtl/>
          <w:lang w:bidi="fa-IR"/>
        </w:rPr>
        <w:t xml:space="preserve"> آشکار سازد، بلکه الگوها</w:t>
      </w:r>
      <w:r w:rsidRPr="00641F32">
        <w:rPr>
          <w:rFonts w:cs="B Nazanin" w:hint="cs"/>
          <w:highlight w:val="yellow"/>
          <w:rtl/>
          <w:lang w:bidi="fa-IR"/>
        </w:rPr>
        <w:t>ی</w:t>
      </w:r>
      <w:r w:rsidRPr="00641F32">
        <w:rPr>
          <w:rFonts w:cs="B Nazanin"/>
          <w:highlight w:val="yellow"/>
          <w:rtl/>
          <w:lang w:bidi="fa-IR"/>
        </w:rPr>
        <w:t xml:space="preserve"> غالباً نامرئ</w:t>
      </w:r>
      <w:r w:rsidRPr="00641F32">
        <w:rPr>
          <w:rFonts w:cs="B Nazanin" w:hint="cs"/>
          <w:highlight w:val="yellow"/>
          <w:rtl/>
          <w:lang w:bidi="fa-IR"/>
        </w:rPr>
        <w:t>ی</w:t>
      </w:r>
      <w:r w:rsidRPr="00641F32">
        <w:rPr>
          <w:rFonts w:cs="B Nazanin"/>
          <w:highlight w:val="yellow"/>
          <w:rtl/>
          <w:lang w:bidi="fa-IR"/>
        </w:rPr>
        <w:t xml:space="preserve"> در ساختار تول</w:t>
      </w:r>
      <w:r w:rsidRPr="00641F32">
        <w:rPr>
          <w:rFonts w:cs="B Nazanin" w:hint="cs"/>
          <w:highlight w:val="yellow"/>
          <w:rtl/>
          <w:lang w:bidi="fa-IR"/>
        </w:rPr>
        <w:t>ی</w:t>
      </w:r>
      <w:r w:rsidRPr="00641F32">
        <w:rPr>
          <w:rFonts w:cs="B Nazanin" w:hint="eastAsia"/>
          <w:highlight w:val="yellow"/>
          <w:rtl/>
          <w:lang w:bidi="fa-IR"/>
        </w:rPr>
        <w:t>د</w:t>
      </w:r>
      <w:r w:rsidRPr="00641F32">
        <w:rPr>
          <w:rFonts w:cs="B Nazanin"/>
          <w:highlight w:val="yellow"/>
          <w:rtl/>
          <w:lang w:bidi="fa-IR"/>
        </w:rPr>
        <w:t xml:space="preserve"> و انتشار دانش، از جمله شناسا</w:t>
      </w:r>
      <w:r w:rsidRPr="00641F32">
        <w:rPr>
          <w:rFonts w:cs="B Nazanin" w:hint="cs"/>
          <w:highlight w:val="yellow"/>
          <w:rtl/>
          <w:lang w:bidi="fa-IR"/>
        </w:rPr>
        <w:t>یی</w:t>
      </w:r>
      <w:r w:rsidRPr="00641F32">
        <w:rPr>
          <w:rFonts w:cs="B Nazanin"/>
          <w:highlight w:val="yellow"/>
          <w:rtl/>
          <w:lang w:bidi="fa-IR"/>
        </w:rPr>
        <w:t xml:space="preserve"> مراکز و پ</w:t>
      </w:r>
      <w:r w:rsidRPr="00641F32">
        <w:rPr>
          <w:rFonts w:cs="B Nazanin" w:hint="cs"/>
          <w:highlight w:val="yellow"/>
          <w:rtl/>
          <w:lang w:bidi="fa-IR"/>
        </w:rPr>
        <w:t>ی</w:t>
      </w:r>
      <w:r w:rsidRPr="00641F32">
        <w:rPr>
          <w:rFonts w:cs="B Nazanin" w:hint="eastAsia"/>
          <w:highlight w:val="yellow"/>
          <w:rtl/>
          <w:lang w:bidi="fa-IR"/>
        </w:rPr>
        <w:t>رامون‌ها</w:t>
      </w:r>
      <w:r w:rsidRPr="00641F32">
        <w:rPr>
          <w:rFonts w:cs="B Nazanin" w:hint="cs"/>
          <w:highlight w:val="yellow"/>
          <w:rtl/>
          <w:lang w:bidi="fa-IR"/>
        </w:rPr>
        <w:t>ی</w:t>
      </w:r>
      <w:r w:rsidRPr="00641F32">
        <w:rPr>
          <w:rFonts w:cs="B Nazanin"/>
          <w:highlight w:val="yellow"/>
          <w:rtl/>
          <w:lang w:bidi="fa-IR"/>
        </w:rPr>
        <w:t xml:space="preserve"> علم</w:t>
      </w:r>
      <w:r w:rsidRPr="00641F32">
        <w:rPr>
          <w:rFonts w:cs="B Nazanin" w:hint="cs"/>
          <w:highlight w:val="yellow"/>
          <w:rtl/>
          <w:lang w:bidi="fa-IR"/>
        </w:rPr>
        <w:t>ی</w:t>
      </w:r>
      <w:r w:rsidRPr="00641F32">
        <w:rPr>
          <w:rFonts w:cs="B Nazanin"/>
          <w:highlight w:val="yellow"/>
          <w:rtl/>
          <w:lang w:bidi="fa-IR"/>
        </w:rPr>
        <w:t xml:space="preserve"> و نابرابر</w:t>
      </w:r>
      <w:r w:rsidRPr="00641F32">
        <w:rPr>
          <w:rFonts w:cs="B Nazanin" w:hint="cs"/>
          <w:highlight w:val="yellow"/>
          <w:rtl/>
          <w:lang w:bidi="fa-IR"/>
        </w:rPr>
        <w:t>ی‌</w:t>
      </w:r>
      <w:r w:rsidRPr="00641F32">
        <w:rPr>
          <w:rFonts w:cs="B Nazanin" w:hint="eastAsia"/>
          <w:highlight w:val="yellow"/>
          <w:rtl/>
          <w:lang w:bidi="fa-IR"/>
        </w:rPr>
        <w:t>ها</w:t>
      </w:r>
      <w:r w:rsidRPr="00641F32">
        <w:rPr>
          <w:rFonts w:cs="B Nazanin" w:hint="cs"/>
          <w:highlight w:val="yellow"/>
          <w:rtl/>
          <w:lang w:bidi="fa-IR"/>
        </w:rPr>
        <w:t>ی</w:t>
      </w:r>
      <w:r w:rsidRPr="00641F32">
        <w:rPr>
          <w:rFonts w:cs="B Nazanin"/>
          <w:highlight w:val="yellow"/>
          <w:rtl/>
          <w:lang w:bidi="fa-IR"/>
        </w:rPr>
        <w:t xml:space="preserve"> جغراف</w:t>
      </w:r>
      <w:r w:rsidRPr="00641F32">
        <w:rPr>
          <w:rFonts w:cs="B Nazanin" w:hint="cs"/>
          <w:highlight w:val="yellow"/>
          <w:rtl/>
          <w:lang w:bidi="fa-IR"/>
        </w:rPr>
        <w:t>ی</w:t>
      </w:r>
      <w:r w:rsidRPr="00641F32">
        <w:rPr>
          <w:rFonts w:cs="B Nazanin" w:hint="eastAsia"/>
          <w:highlight w:val="yellow"/>
          <w:rtl/>
          <w:lang w:bidi="fa-IR"/>
        </w:rPr>
        <w:t>ا</w:t>
      </w:r>
      <w:r w:rsidRPr="00641F32">
        <w:rPr>
          <w:rFonts w:cs="B Nazanin" w:hint="cs"/>
          <w:highlight w:val="yellow"/>
          <w:rtl/>
          <w:lang w:bidi="fa-IR"/>
        </w:rPr>
        <w:t>یی</w:t>
      </w:r>
      <w:r w:rsidRPr="00641F32">
        <w:rPr>
          <w:rFonts w:cs="B Nazanin"/>
          <w:highlight w:val="yellow"/>
          <w:rtl/>
          <w:lang w:bidi="fa-IR"/>
        </w:rPr>
        <w:t xml:space="preserve"> در همکار</w:t>
      </w:r>
      <w:r w:rsidRPr="00641F32">
        <w:rPr>
          <w:rFonts w:cs="B Nazanin" w:hint="cs"/>
          <w:highlight w:val="yellow"/>
          <w:rtl/>
          <w:lang w:bidi="fa-IR"/>
        </w:rPr>
        <w:t>ی‌</w:t>
      </w:r>
      <w:r w:rsidRPr="00641F32">
        <w:rPr>
          <w:rFonts w:cs="B Nazanin" w:hint="eastAsia"/>
          <w:highlight w:val="yellow"/>
          <w:rtl/>
          <w:lang w:bidi="fa-IR"/>
        </w:rPr>
        <w:t>ها</w:t>
      </w:r>
      <w:r w:rsidRPr="00641F32">
        <w:rPr>
          <w:rFonts w:cs="B Nazanin" w:hint="cs"/>
          <w:highlight w:val="yellow"/>
          <w:rtl/>
          <w:lang w:bidi="fa-IR"/>
        </w:rPr>
        <w:t>ی</w:t>
      </w:r>
      <w:r w:rsidRPr="00641F32">
        <w:rPr>
          <w:rFonts w:cs="B Nazanin"/>
          <w:highlight w:val="yellow"/>
          <w:rtl/>
          <w:lang w:bidi="fa-IR"/>
        </w:rPr>
        <w:t xml:space="preserve"> ب</w:t>
      </w:r>
      <w:r w:rsidRPr="00641F32">
        <w:rPr>
          <w:rFonts w:cs="B Nazanin" w:hint="cs"/>
          <w:highlight w:val="yellow"/>
          <w:rtl/>
          <w:lang w:bidi="fa-IR"/>
        </w:rPr>
        <w:t>ی</w:t>
      </w:r>
      <w:r w:rsidRPr="00641F32">
        <w:rPr>
          <w:rFonts w:cs="B Nazanin" w:hint="eastAsia"/>
          <w:highlight w:val="yellow"/>
          <w:rtl/>
          <w:lang w:bidi="fa-IR"/>
        </w:rPr>
        <w:t>ن‌الملل</w:t>
      </w:r>
      <w:r w:rsidRPr="00641F32">
        <w:rPr>
          <w:rFonts w:cs="B Nazanin" w:hint="cs"/>
          <w:highlight w:val="yellow"/>
          <w:rtl/>
          <w:lang w:bidi="fa-IR"/>
        </w:rPr>
        <w:t>ی</w:t>
      </w:r>
      <w:r w:rsidRPr="00641F32">
        <w:rPr>
          <w:rFonts w:cs="B Nazanin"/>
          <w:highlight w:val="yellow"/>
          <w:rtl/>
          <w:lang w:bidi="fa-IR"/>
        </w:rPr>
        <w:t xml:space="preserve"> را ن</w:t>
      </w:r>
      <w:r w:rsidRPr="00641F32">
        <w:rPr>
          <w:rFonts w:cs="B Nazanin" w:hint="cs"/>
          <w:highlight w:val="yellow"/>
          <w:rtl/>
          <w:lang w:bidi="fa-IR"/>
        </w:rPr>
        <w:t>ی</w:t>
      </w:r>
      <w:r w:rsidRPr="00641F32">
        <w:rPr>
          <w:rFonts w:cs="B Nazanin" w:hint="eastAsia"/>
          <w:highlight w:val="yellow"/>
          <w:rtl/>
          <w:lang w:bidi="fa-IR"/>
        </w:rPr>
        <w:t>ز</w:t>
      </w:r>
      <w:r w:rsidRPr="00641F32">
        <w:rPr>
          <w:rFonts w:cs="B Nazanin"/>
          <w:highlight w:val="yellow"/>
          <w:rtl/>
          <w:lang w:bidi="fa-IR"/>
        </w:rPr>
        <w:t xml:space="preserve"> به تصو</w:t>
      </w:r>
      <w:r w:rsidRPr="00641F32">
        <w:rPr>
          <w:rFonts w:cs="B Nazanin" w:hint="cs"/>
          <w:highlight w:val="yellow"/>
          <w:rtl/>
          <w:lang w:bidi="fa-IR"/>
        </w:rPr>
        <w:t>ی</w:t>
      </w:r>
      <w:r w:rsidRPr="00641F32">
        <w:rPr>
          <w:rFonts w:cs="B Nazanin" w:hint="eastAsia"/>
          <w:highlight w:val="yellow"/>
          <w:rtl/>
          <w:lang w:bidi="fa-IR"/>
        </w:rPr>
        <w:t>ر</w:t>
      </w:r>
      <w:r w:rsidRPr="00641F32">
        <w:rPr>
          <w:rFonts w:cs="B Nazanin"/>
          <w:highlight w:val="yellow"/>
          <w:rtl/>
          <w:lang w:bidi="fa-IR"/>
        </w:rPr>
        <w:t xml:space="preserve"> بکشد. در نها</w:t>
      </w:r>
      <w:r w:rsidRPr="00641F32">
        <w:rPr>
          <w:rFonts w:cs="B Nazanin" w:hint="cs"/>
          <w:highlight w:val="yellow"/>
          <w:rtl/>
          <w:lang w:bidi="fa-IR"/>
        </w:rPr>
        <w:t>ی</w:t>
      </w:r>
      <w:r w:rsidRPr="00641F32">
        <w:rPr>
          <w:rFonts w:cs="B Nazanin" w:hint="eastAsia"/>
          <w:highlight w:val="yellow"/>
          <w:rtl/>
          <w:lang w:bidi="fa-IR"/>
        </w:rPr>
        <w:t>ت،</w:t>
      </w:r>
      <w:r w:rsidRPr="00641F32">
        <w:rPr>
          <w:rFonts w:cs="B Nazanin"/>
          <w:highlight w:val="yellow"/>
          <w:rtl/>
          <w:lang w:bidi="fa-IR"/>
        </w:rPr>
        <w:t xml:space="preserve">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پژوهش فراتر از </w:t>
      </w:r>
      <w:r w:rsidRPr="00641F32">
        <w:rPr>
          <w:rFonts w:cs="B Nazanin" w:hint="cs"/>
          <w:highlight w:val="yellow"/>
          <w:rtl/>
          <w:lang w:bidi="fa-IR"/>
        </w:rPr>
        <w:t>ی</w:t>
      </w:r>
      <w:r w:rsidRPr="00641F32">
        <w:rPr>
          <w:rFonts w:cs="B Nazanin" w:hint="eastAsia"/>
          <w:highlight w:val="yellow"/>
          <w:rtl/>
          <w:lang w:bidi="fa-IR"/>
        </w:rPr>
        <w:t>ک</w:t>
      </w:r>
      <w:r w:rsidRPr="00641F32">
        <w:rPr>
          <w:rFonts w:cs="B Nazanin"/>
          <w:highlight w:val="yellow"/>
          <w:rtl/>
          <w:lang w:bidi="fa-IR"/>
        </w:rPr>
        <w:t xml:space="preserve"> مرور صرف، با ارائه </w:t>
      </w:r>
      <w:r w:rsidRPr="00641F32">
        <w:rPr>
          <w:rFonts w:cs="B Nazanin" w:hint="cs"/>
          <w:highlight w:val="yellow"/>
          <w:rtl/>
          <w:lang w:bidi="fa-IR"/>
        </w:rPr>
        <w:t>ی</w:t>
      </w:r>
      <w:r w:rsidRPr="00641F32">
        <w:rPr>
          <w:rFonts w:cs="B Nazanin" w:hint="eastAsia"/>
          <w:highlight w:val="yellow"/>
          <w:rtl/>
          <w:lang w:bidi="fa-IR"/>
        </w:rPr>
        <w:t>ک</w:t>
      </w:r>
      <w:r w:rsidRPr="00641F32">
        <w:rPr>
          <w:rFonts w:cs="B Nazanin"/>
          <w:highlight w:val="yellow"/>
          <w:rtl/>
          <w:lang w:bidi="fa-IR"/>
        </w:rPr>
        <w:t xml:space="preserve"> نقشه دانش م</w:t>
      </w:r>
      <w:r w:rsidRPr="00641F32">
        <w:rPr>
          <w:rFonts w:cs="B Nazanin" w:hint="eastAsia"/>
          <w:highlight w:val="yellow"/>
          <w:rtl/>
          <w:lang w:bidi="fa-IR"/>
        </w:rPr>
        <w:t>بتن</w:t>
      </w:r>
      <w:r w:rsidRPr="00641F32">
        <w:rPr>
          <w:rFonts w:cs="B Nazanin" w:hint="cs"/>
          <w:highlight w:val="yellow"/>
          <w:rtl/>
          <w:lang w:bidi="fa-IR"/>
        </w:rPr>
        <w:t>ی</w:t>
      </w:r>
      <w:r w:rsidRPr="00641F32">
        <w:rPr>
          <w:rFonts w:cs="B Nazanin"/>
          <w:highlight w:val="yellow"/>
          <w:rtl/>
          <w:lang w:bidi="fa-IR"/>
        </w:rPr>
        <w:t xml:space="preserve"> بر شواهد، هم برا</w:t>
      </w:r>
      <w:r w:rsidRPr="00641F32">
        <w:rPr>
          <w:rFonts w:cs="B Nazanin" w:hint="cs"/>
          <w:highlight w:val="yellow"/>
          <w:rtl/>
          <w:lang w:bidi="fa-IR"/>
        </w:rPr>
        <w:t>ی</w:t>
      </w:r>
      <w:r w:rsidRPr="00641F32">
        <w:rPr>
          <w:rFonts w:cs="B Nazanin"/>
          <w:highlight w:val="yellow"/>
          <w:rtl/>
          <w:lang w:bidi="fa-IR"/>
        </w:rPr>
        <w:t xml:space="preserve"> جامعه دانشگاه</w:t>
      </w:r>
      <w:r w:rsidRPr="00641F32">
        <w:rPr>
          <w:rFonts w:cs="B Nazanin" w:hint="cs"/>
          <w:highlight w:val="yellow"/>
          <w:rtl/>
          <w:lang w:bidi="fa-IR"/>
        </w:rPr>
        <w:t>ی</w:t>
      </w:r>
      <w:r w:rsidRPr="00641F32">
        <w:rPr>
          <w:rFonts w:cs="B Nazanin"/>
          <w:highlight w:val="yellow"/>
          <w:rtl/>
          <w:lang w:bidi="fa-IR"/>
        </w:rPr>
        <w:t xml:space="preserve"> جهت شناسا</w:t>
      </w:r>
      <w:r w:rsidRPr="00641F32">
        <w:rPr>
          <w:rFonts w:cs="B Nazanin" w:hint="cs"/>
          <w:highlight w:val="yellow"/>
          <w:rtl/>
          <w:lang w:bidi="fa-IR"/>
        </w:rPr>
        <w:t>یی</w:t>
      </w:r>
      <w:r w:rsidRPr="00641F32">
        <w:rPr>
          <w:rFonts w:cs="B Nazanin"/>
          <w:highlight w:val="yellow"/>
          <w:rtl/>
          <w:lang w:bidi="fa-IR"/>
        </w:rPr>
        <w:t xml:space="preserve"> دق</w:t>
      </w:r>
      <w:r w:rsidRPr="00641F32">
        <w:rPr>
          <w:rFonts w:cs="B Nazanin" w:hint="cs"/>
          <w:highlight w:val="yellow"/>
          <w:rtl/>
          <w:lang w:bidi="fa-IR"/>
        </w:rPr>
        <w:t>ی</w:t>
      </w:r>
      <w:r w:rsidRPr="00641F32">
        <w:rPr>
          <w:rFonts w:cs="B Nazanin" w:hint="eastAsia"/>
          <w:highlight w:val="yellow"/>
          <w:rtl/>
          <w:lang w:bidi="fa-IR"/>
        </w:rPr>
        <w:t>ق‌تر</w:t>
      </w:r>
      <w:r w:rsidRPr="00641F32">
        <w:rPr>
          <w:rFonts w:cs="B Nazanin"/>
          <w:highlight w:val="yellow"/>
          <w:rtl/>
          <w:lang w:bidi="fa-IR"/>
        </w:rPr>
        <w:t xml:space="preserve"> شکاف‌ها</w:t>
      </w:r>
      <w:r w:rsidRPr="00641F32">
        <w:rPr>
          <w:rFonts w:cs="B Nazanin" w:hint="cs"/>
          <w:highlight w:val="yellow"/>
          <w:rtl/>
          <w:lang w:bidi="fa-IR"/>
        </w:rPr>
        <w:t>ی</w:t>
      </w:r>
      <w:r w:rsidRPr="00641F32">
        <w:rPr>
          <w:rFonts w:cs="B Nazanin"/>
          <w:highlight w:val="yellow"/>
          <w:rtl/>
          <w:lang w:bidi="fa-IR"/>
        </w:rPr>
        <w:t xml:space="preserve"> تحق</w:t>
      </w:r>
      <w:r w:rsidRPr="00641F32">
        <w:rPr>
          <w:rFonts w:cs="B Nazanin" w:hint="cs"/>
          <w:highlight w:val="yellow"/>
          <w:rtl/>
          <w:lang w:bidi="fa-IR"/>
        </w:rPr>
        <w:t>ی</w:t>
      </w:r>
      <w:r w:rsidRPr="00641F32">
        <w:rPr>
          <w:rFonts w:cs="B Nazanin" w:hint="eastAsia"/>
          <w:highlight w:val="yellow"/>
          <w:rtl/>
          <w:lang w:bidi="fa-IR"/>
        </w:rPr>
        <w:t>قات</w:t>
      </w:r>
      <w:r w:rsidRPr="00641F32">
        <w:rPr>
          <w:rFonts w:cs="B Nazanin" w:hint="cs"/>
          <w:highlight w:val="yellow"/>
          <w:rtl/>
          <w:lang w:bidi="fa-IR"/>
        </w:rPr>
        <w:t>ی</w:t>
      </w:r>
      <w:r w:rsidRPr="00641F32">
        <w:rPr>
          <w:rFonts w:cs="B Nazanin"/>
          <w:highlight w:val="yellow"/>
          <w:rtl/>
          <w:lang w:bidi="fa-IR"/>
        </w:rPr>
        <w:t xml:space="preserve"> و مس</w:t>
      </w:r>
      <w:r w:rsidRPr="00641F32">
        <w:rPr>
          <w:rFonts w:cs="B Nazanin" w:hint="cs"/>
          <w:highlight w:val="yellow"/>
          <w:rtl/>
          <w:lang w:bidi="fa-IR"/>
        </w:rPr>
        <w:t>ی</w:t>
      </w:r>
      <w:r w:rsidRPr="00641F32">
        <w:rPr>
          <w:rFonts w:cs="B Nazanin" w:hint="eastAsia"/>
          <w:highlight w:val="yellow"/>
          <w:rtl/>
          <w:lang w:bidi="fa-IR"/>
        </w:rPr>
        <w:t>رها</w:t>
      </w:r>
      <w:r w:rsidRPr="00641F32">
        <w:rPr>
          <w:rFonts w:cs="B Nazanin" w:hint="cs"/>
          <w:highlight w:val="yellow"/>
          <w:rtl/>
          <w:lang w:bidi="fa-IR"/>
        </w:rPr>
        <w:t>ی</w:t>
      </w:r>
      <w:r w:rsidRPr="00641F32">
        <w:rPr>
          <w:rFonts w:cs="B Nazanin"/>
          <w:highlight w:val="yellow"/>
          <w:rtl/>
          <w:lang w:bidi="fa-IR"/>
        </w:rPr>
        <w:t xml:space="preserve"> پژوهش</w:t>
      </w:r>
      <w:r w:rsidRPr="00641F32">
        <w:rPr>
          <w:rFonts w:cs="B Nazanin" w:hint="cs"/>
          <w:highlight w:val="yellow"/>
          <w:rtl/>
          <w:lang w:bidi="fa-IR"/>
        </w:rPr>
        <w:t>ی</w:t>
      </w:r>
      <w:r w:rsidRPr="00641F32">
        <w:rPr>
          <w:rFonts w:cs="B Nazanin"/>
          <w:highlight w:val="yellow"/>
          <w:rtl/>
          <w:lang w:bidi="fa-IR"/>
        </w:rPr>
        <w:t xml:space="preserve"> آ</w:t>
      </w:r>
      <w:r w:rsidRPr="00641F32">
        <w:rPr>
          <w:rFonts w:cs="B Nazanin" w:hint="cs"/>
          <w:highlight w:val="yellow"/>
          <w:rtl/>
          <w:lang w:bidi="fa-IR"/>
        </w:rPr>
        <w:t>ی</w:t>
      </w:r>
      <w:r w:rsidRPr="00641F32">
        <w:rPr>
          <w:rFonts w:cs="B Nazanin" w:hint="eastAsia"/>
          <w:highlight w:val="yellow"/>
          <w:rtl/>
          <w:lang w:bidi="fa-IR"/>
        </w:rPr>
        <w:t>نده،</w:t>
      </w:r>
      <w:r w:rsidRPr="00641F32">
        <w:rPr>
          <w:rFonts w:cs="B Nazanin"/>
          <w:highlight w:val="yellow"/>
          <w:rtl/>
          <w:lang w:bidi="fa-IR"/>
        </w:rPr>
        <w:t xml:space="preserve"> و هم برا</w:t>
      </w:r>
      <w:r w:rsidRPr="00641F32">
        <w:rPr>
          <w:rFonts w:cs="B Nazanin" w:hint="cs"/>
          <w:highlight w:val="yellow"/>
          <w:rtl/>
          <w:lang w:bidi="fa-IR"/>
        </w:rPr>
        <w:t>ی</w:t>
      </w:r>
      <w:r w:rsidRPr="00641F32">
        <w:rPr>
          <w:rFonts w:cs="B Nazanin"/>
          <w:highlight w:val="yellow"/>
          <w:rtl/>
          <w:lang w:bidi="fa-IR"/>
        </w:rPr>
        <w:t xml:space="preserve"> س</w:t>
      </w:r>
      <w:r w:rsidRPr="00641F32">
        <w:rPr>
          <w:rFonts w:cs="B Nazanin" w:hint="cs"/>
          <w:highlight w:val="yellow"/>
          <w:rtl/>
          <w:lang w:bidi="fa-IR"/>
        </w:rPr>
        <w:t>ی</w:t>
      </w:r>
      <w:r w:rsidRPr="00641F32">
        <w:rPr>
          <w:rFonts w:cs="B Nazanin" w:hint="eastAsia"/>
          <w:highlight w:val="yellow"/>
          <w:rtl/>
          <w:lang w:bidi="fa-IR"/>
        </w:rPr>
        <w:t>است‌گذاران</w:t>
      </w:r>
      <w:r w:rsidRPr="00641F32">
        <w:rPr>
          <w:rFonts w:cs="B Nazanin"/>
          <w:highlight w:val="yellow"/>
          <w:rtl/>
          <w:lang w:bidi="fa-IR"/>
        </w:rPr>
        <w:t xml:space="preserve"> و مد</w:t>
      </w:r>
      <w:r w:rsidRPr="00641F32">
        <w:rPr>
          <w:rFonts w:cs="B Nazanin" w:hint="cs"/>
          <w:highlight w:val="yellow"/>
          <w:rtl/>
          <w:lang w:bidi="fa-IR"/>
        </w:rPr>
        <w:t>ی</w:t>
      </w:r>
      <w:r w:rsidRPr="00641F32">
        <w:rPr>
          <w:rFonts w:cs="B Nazanin" w:hint="eastAsia"/>
          <w:highlight w:val="yellow"/>
          <w:rtl/>
          <w:lang w:bidi="fa-IR"/>
        </w:rPr>
        <w:t>ران</w:t>
      </w:r>
      <w:r w:rsidRPr="00641F32">
        <w:rPr>
          <w:rFonts w:cs="B Nazanin"/>
          <w:highlight w:val="yellow"/>
          <w:rtl/>
          <w:lang w:bidi="fa-IR"/>
        </w:rPr>
        <w:t xml:space="preserve"> مقاصد به منظور درک عم</w:t>
      </w:r>
      <w:r w:rsidRPr="00641F32">
        <w:rPr>
          <w:rFonts w:cs="B Nazanin" w:hint="cs"/>
          <w:highlight w:val="yellow"/>
          <w:rtl/>
          <w:lang w:bidi="fa-IR"/>
        </w:rPr>
        <w:t>ی</w:t>
      </w:r>
      <w:r w:rsidRPr="00641F32">
        <w:rPr>
          <w:rFonts w:cs="B Nazanin" w:hint="eastAsia"/>
          <w:highlight w:val="yellow"/>
          <w:rtl/>
          <w:lang w:bidi="fa-IR"/>
        </w:rPr>
        <w:t>ق‌تر</w:t>
      </w:r>
      <w:r w:rsidRPr="00641F32">
        <w:rPr>
          <w:rFonts w:cs="B Nazanin"/>
          <w:highlight w:val="yellow"/>
          <w:rtl/>
          <w:lang w:bidi="fa-IR"/>
        </w:rPr>
        <w:t xml:space="preserve"> از روندها</w:t>
      </w:r>
      <w:r w:rsidRPr="00641F32">
        <w:rPr>
          <w:rFonts w:cs="B Nazanin" w:hint="cs"/>
          <w:highlight w:val="yellow"/>
          <w:rtl/>
          <w:lang w:bidi="fa-IR"/>
        </w:rPr>
        <w:t>ی</w:t>
      </w:r>
      <w:r w:rsidRPr="00641F32">
        <w:rPr>
          <w:rFonts w:cs="B Nazanin"/>
          <w:highlight w:val="yellow"/>
          <w:rtl/>
          <w:lang w:bidi="fa-IR"/>
        </w:rPr>
        <w:t xml:space="preserve"> جهان</w:t>
      </w:r>
      <w:r w:rsidRPr="00641F32">
        <w:rPr>
          <w:rFonts w:cs="B Nazanin" w:hint="cs"/>
          <w:highlight w:val="yellow"/>
          <w:rtl/>
          <w:lang w:bidi="fa-IR"/>
        </w:rPr>
        <w:t>ی</w:t>
      </w:r>
      <w:r w:rsidRPr="00641F32">
        <w:rPr>
          <w:rFonts w:cs="B Nazanin" w:hint="eastAsia"/>
          <w:highlight w:val="yellow"/>
          <w:rtl/>
          <w:lang w:bidi="fa-IR"/>
        </w:rPr>
        <w:t>،</w:t>
      </w:r>
      <w:r w:rsidRPr="00641F32">
        <w:rPr>
          <w:rFonts w:cs="B Nazanin"/>
          <w:highlight w:val="yellow"/>
          <w:rtl/>
          <w:lang w:bidi="fa-IR"/>
        </w:rPr>
        <w:t xml:space="preserve"> چارچوب</w:t>
      </w:r>
      <w:r w:rsidRPr="00641F32">
        <w:rPr>
          <w:rFonts w:cs="B Nazanin" w:hint="cs"/>
          <w:highlight w:val="yellow"/>
          <w:rtl/>
          <w:lang w:bidi="fa-IR"/>
        </w:rPr>
        <w:t>ی</w:t>
      </w:r>
      <w:r w:rsidRPr="00641F32">
        <w:rPr>
          <w:rFonts w:cs="B Nazanin"/>
          <w:highlight w:val="yellow"/>
          <w:rtl/>
          <w:lang w:bidi="fa-IR"/>
        </w:rPr>
        <w:t xml:space="preserve"> منسجم و کارآمد برا</w:t>
      </w:r>
      <w:r w:rsidRPr="00641F32">
        <w:rPr>
          <w:rFonts w:cs="B Nazanin" w:hint="cs"/>
          <w:highlight w:val="yellow"/>
          <w:rtl/>
          <w:lang w:bidi="fa-IR"/>
        </w:rPr>
        <w:t>ی</w:t>
      </w:r>
      <w:r w:rsidRPr="00641F32">
        <w:rPr>
          <w:rFonts w:cs="B Nazanin"/>
          <w:highlight w:val="yellow"/>
          <w:rtl/>
          <w:lang w:bidi="fa-IR"/>
        </w:rPr>
        <w:t xml:space="preserve"> فهم تکامل ا</w:t>
      </w:r>
      <w:r w:rsidRPr="00641F32">
        <w:rPr>
          <w:rFonts w:cs="B Nazanin" w:hint="cs"/>
          <w:highlight w:val="yellow"/>
          <w:rtl/>
          <w:lang w:bidi="fa-IR"/>
        </w:rPr>
        <w:t>ی</w:t>
      </w:r>
      <w:r w:rsidRPr="00641F32">
        <w:rPr>
          <w:rFonts w:cs="B Nazanin" w:hint="eastAsia"/>
          <w:highlight w:val="yellow"/>
          <w:rtl/>
          <w:lang w:bidi="fa-IR"/>
        </w:rPr>
        <w:t>ن</w:t>
      </w:r>
      <w:r w:rsidRPr="00641F32">
        <w:rPr>
          <w:rFonts w:cs="B Nazanin"/>
          <w:highlight w:val="yellow"/>
          <w:rtl/>
          <w:lang w:bidi="fa-IR"/>
        </w:rPr>
        <w:t xml:space="preserve"> حوزه پژوهش</w:t>
      </w:r>
      <w:r w:rsidRPr="00641F32">
        <w:rPr>
          <w:rFonts w:cs="B Nazanin" w:hint="cs"/>
          <w:highlight w:val="yellow"/>
          <w:rtl/>
          <w:lang w:bidi="fa-IR"/>
        </w:rPr>
        <w:t>ی</w:t>
      </w:r>
      <w:r w:rsidRPr="00641F32">
        <w:rPr>
          <w:rFonts w:cs="B Nazanin"/>
          <w:highlight w:val="yellow"/>
          <w:rtl/>
          <w:lang w:bidi="fa-IR"/>
        </w:rPr>
        <w:t xml:space="preserve"> پو</w:t>
      </w:r>
      <w:r w:rsidRPr="00641F32">
        <w:rPr>
          <w:rFonts w:cs="B Nazanin" w:hint="cs"/>
          <w:highlight w:val="yellow"/>
          <w:rtl/>
          <w:lang w:bidi="fa-IR"/>
        </w:rPr>
        <w:t>ی</w:t>
      </w:r>
      <w:r w:rsidRPr="00641F32">
        <w:rPr>
          <w:rFonts w:cs="B Nazanin" w:hint="eastAsia"/>
          <w:highlight w:val="yellow"/>
          <w:rtl/>
          <w:lang w:bidi="fa-IR"/>
        </w:rPr>
        <w:t>ا</w:t>
      </w:r>
      <w:r w:rsidRPr="00641F32">
        <w:rPr>
          <w:rFonts w:cs="B Nazanin"/>
          <w:highlight w:val="yellow"/>
          <w:rtl/>
          <w:lang w:bidi="fa-IR"/>
        </w:rPr>
        <w:t xml:space="preserve"> و پ</w:t>
      </w:r>
      <w:r w:rsidRPr="00641F32">
        <w:rPr>
          <w:rFonts w:cs="B Nazanin" w:hint="cs"/>
          <w:highlight w:val="yellow"/>
          <w:rtl/>
          <w:lang w:bidi="fa-IR"/>
        </w:rPr>
        <w:t>ی</w:t>
      </w:r>
      <w:r w:rsidRPr="00641F32">
        <w:rPr>
          <w:rFonts w:cs="B Nazanin" w:hint="eastAsia"/>
          <w:highlight w:val="yellow"/>
          <w:rtl/>
          <w:lang w:bidi="fa-IR"/>
        </w:rPr>
        <w:t>ما</w:t>
      </w:r>
      <w:r w:rsidRPr="00641F32">
        <w:rPr>
          <w:rFonts w:cs="B Nazanin" w:hint="cs"/>
          <w:highlight w:val="yellow"/>
          <w:rtl/>
          <w:lang w:bidi="fa-IR"/>
        </w:rPr>
        <w:t>ی</w:t>
      </w:r>
      <w:r w:rsidRPr="00641F32">
        <w:rPr>
          <w:rFonts w:cs="B Nazanin" w:hint="eastAsia"/>
          <w:highlight w:val="yellow"/>
          <w:rtl/>
          <w:lang w:bidi="fa-IR"/>
        </w:rPr>
        <w:t>ش</w:t>
      </w:r>
      <w:r w:rsidRPr="00641F32">
        <w:rPr>
          <w:rFonts w:cs="B Nazanin"/>
          <w:highlight w:val="yellow"/>
          <w:rtl/>
          <w:lang w:bidi="fa-IR"/>
        </w:rPr>
        <w:t xml:space="preserve"> مؤثرتر مس</w:t>
      </w:r>
      <w:r w:rsidRPr="00641F32">
        <w:rPr>
          <w:rFonts w:cs="B Nazanin" w:hint="cs"/>
          <w:highlight w:val="yellow"/>
          <w:rtl/>
          <w:lang w:bidi="fa-IR"/>
        </w:rPr>
        <w:t>ی</w:t>
      </w:r>
      <w:r w:rsidRPr="00641F32">
        <w:rPr>
          <w:rFonts w:cs="B Nazanin" w:hint="eastAsia"/>
          <w:highlight w:val="yellow"/>
          <w:rtl/>
          <w:lang w:bidi="fa-IR"/>
        </w:rPr>
        <w:t>رها</w:t>
      </w:r>
      <w:r w:rsidRPr="00641F32">
        <w:rPr>
          <w:rFonts w:cs="B Nazanin" w:hint="cs"/>
          <w:highlight w:val="yellow"/>
          <w:rtl/>
          <w:lang w:bidi="fa-IR"/>
        </w:rPr>
        <w:t>ی</w:t>
      </w:r>
      <w:r w:rsidRPr="00641F32">
        <w:rPr>
          <w:rFonts w:cs="B Nazanin"/>
          <w:highlight w:val="yellow"/>
          <w:rtl/>
          <w:lang w:bidi="fa-IR"/>
        </w:rPr>
        <w:t xml:space="preserve"> آ</w:t>
      </w:r>
      <w:r w:rsidRPr="00641F32">
        <w:rPr>
          <w:rFonts w:cs="B Nazanin" w:hint="cs"/>
          <w:highlight w:val="yellow"/>
          <w:rtl/>
          <w:lang w:bidi="fa-IR"/>
        </w:rPr>
        <w:t>ی</w:t>
      </w:r>
      <w:r w:rsidRPr="00641F32">
        <w:rPr>
          <w:rFonts w:cs="B Nazanin" w:hint="eastAsia"/>
          <w:highlight w:val="yellow"/>
          <w:rtl/>
          <w:lang w:bidi="fa-IR"/>
        </w:rPr>
        <w:t>نده</w:t>
      </w:r>
      <w:r w:rsidRPr="00641F32">
        <w:rPr>
          <w:rFonts w:cs="B Nazanin"/>
          <w:highlight w:val="yellow"/>
          <w:rtl/>
          <w:lang w:bidi="fa-IR"/>
        </w:rPr>
        <w:t xml:space="preserve"> فراهم م</w:t>
      </w:r>
      <w:r w:rsidRPr="00641F32">
        <w:rPr>
          <w:rFonts w:cs="B Nazanin" w:hint="cs"/>
          <w:highlight w:val="yellow"/>
          <w:rtl/>
          <w:lang w:bidi="fa-IR"/>
        </w:rPr>
        <w:t>ی‌</w:t>
      </w:r>
      <w:r w:rsidRPr="00641F32">
        <w:rPr>
          <w:rFonts w:cs="B Nazanin" w:hint="eastAsia"/>
          <w:highlight w:val="yellow"/>
          <w:rtl/>
          <w:lang w:bidi="fa-IR"/>
        </w:rPr>
        <w:t>آورد</w:t>
      </w:r>
      <w:r w:rsidRPr="00641F32">
        <w:rPr>
          <w:rFonts w:cs="B Nazanin"/>
          <w:highlight w:val="yellow"/>
          <w:rtl/>
          <w:lang w:bidi="fa-IR"/>
        </w:rPr>
        <w:t>.</w:t>
      </w:r>
    </w:p>
    <w:p w14:paraId="1368DACA" w14:textId="0D7FEF79" w:rsidR="00E807D6" w:rsidRPr="00614818" w:rsidRDefault="00E807D6" w:rsidP="00641F32">
      <w:pPr>
        <w:pStyle w:val="ListParagraph"/>
        <w:numPr>
          <w:ilvl w:val="0"/>
          <w:numId w:val="1"/>
        </w:numPr>
        <w:bidi/>
        <w:rPr>
          <w:b/>
          <w:bCs/>
          <w:lang w:bidi="fa-IR"/>
        </w:rPr>
      </w:pPr>
      <w:r w:rsidRPr="00614818">
        <w:rPr>
          <w:b/>
          <w:bCs/>
          <w:rtl/>
        </w:rPr>
        <w:t xml:space="preserve">ادبیات </w:t>
      </w:r>
    </w:p>
    <w:bookmarkEnd w:id="6"/>
    <w:p w14:paraId="24F908F3" w14:textId="2314557E" w:rsidR="00200595" w:rsidRDefault="00200595" w:rsidP="00614818">
      <w:pPr>
        <w:rPr>
          <w:rFonts w:cs="B Nazanin"/>
          <w:lang w:bidi="fa-IR"/>
        </w:rPr>
      </w:pPr>
      <w:r>
        <w:rPr>
          <w:rFonts w:cs="B Nazanin" w:hint="cs"/>
          <w:rtl/>
          <w:lang w:bidi="fa-IR"/>
        </w:rPr>
        <w:t>مفهوم حکمروایی</w:t>
      </w:r>
      <w:r>
        <w:rPr>
          <w:vertAlign w:val="superscript"/>
          <w:rtl/>
        </w:rPr>
        <w:footnoteReference w:id="3"/>
      </w:r>
      <w:r>
        <w:rPr>
          <w:rFonts w:cs="B Nazanin" w:hint="cs"/>
          <w:rtl/>
          <w:lang w:bidi="fa-IR"/>
        </w:rPr>
        <w:t xml:space="preserve"> در دهه‌های اخیر، به‌ویژه از اوایل دهه ۱۹۸۰ میلادی، حضوری فزاینده در ادبیات علوم اجتماعی و مدیریت عمومی یافته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{"citationID":"mK3IAcLx","properties":{"formattedCitation":"(Dahiya &amp; Das, 2020)","plainCitation":"(Dahiya &amp; Das, 2020)","noteIndex":0},"citationItems":[{"id":"MgvcTm8U/bGh3u4jH","uris":["http://zotero.org/users/17177409/items/VXN5Q9DN"],"itemData":{"id":205,"type":"chapter","container-title":"New Urban Agenda in Asia-Pacific","event-place":"Singapore","ISBN":"978-981-13-6708-3","language":"en","note":"collection-title: Advances in 21st Century Human Settlements\nDOI: 10.10</w:instrText>
      </w:r>
      <w:r w:rsidR="00FD33D6">
        <w:rPr>
          <w:rFonts w:cs="B Nazanin"/>
          <w:rtl/>
          <w:lang w:bidi="fa-IR"/>
        </w:rPr>
        <w:instrText>07/978-981-13-6709-0_1","</w:instrText>
      </w:r>
      <w:r w:rsidR="00FD33D6">
        <w:rPr>
          <w:rFonts w:cs="B Nazanin"/>
          <w:lang w:bidi="fa-IR"/>
        </w:rPr>
        <w:instrText>page":"3-36","publisher":"Springer Singapore","publisher-place":"Singapore","source":"DOI.org (Crossref)","title":"New Urban Agenda in Asia-Pacific: Governance for Sustainable and Inclusive Cities","title-short":"New Urban Agenda</w:instrText>
      </w:r>
      <w:r w:rsidR="00FD33D6">
        <w:rPr>
          <w:rFonts w:cs="B Nazanin"/>
          <w:rtl/>
          <w:lang w:bidi="fa-IR"/>
        </w:rPr>
        <w:instrText xml:space="preserve"> </w:instrText>
      </w:r>
      <w:r w:rsidR="00FD33D6">
        <w:rPr>
          <w:rFonts w:cs="B Nazanin"/>
          <w:lang w:bidi="fa-IR"/>
        </w:rPr>
        <w:instrText>in Asia-Pacific","URL":"http://link.springer.com/10.1007/978-981-13-6709-0_1","editor":[{"family":"Dahiya","given":"Bharat"},{"family":"Das","given":"Ashok"}],"author":[{"family":"Dahiya","given":"Bharat"},{"family":"Das","given":"Ashok"}],"accessed":{"date-parts</w:instrText>
      </w:r>
      <w:r w:rsidR="00FD33D6">
        <w:rPr>
          <w:rFonts w:cs="B Nazanin"/>
          <w:rtl/>
          <w:lang w:bidi="fa-IR"/>
        </w:rPr>
        <w:instrText>":[["2025",5,16]]},"</w:instrText>
      </w:r>
      <w:r w:rsidR="00FD33D6">
        <w:rPr>
          <w:rFonts w:cs="B Nazanin"/>
          <w:lang w:bidi="fa-IR"/>
        </w:rPr>
        <w:instrText>issued":{"date-parts":[["2020"]]}}}],"schema":"https://github.com/citation-style-language/schema/raw/master/csl-citation.json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(Dahiya &amp; Das, 2020)</w:t>
      </w:r>
      <w:r>
        <w:rPr>
          <w:rFonts w:cs="B Nazanin" w:hint="cs"/>
          <w:rtl/>
          <w:lang w:bidi="fa-IR"/>
        </w:rPr>
        <w:fldChar w:fldCharType="end"/>
      </w:r>
      <w:r>
        <w:rPr>
          <w:rFonts w:cs="B Nazanin" w:hint="cs"/>
          <w:rtl/>
          <w:lang w:bidi="fa-IR"/>
        </w:rPr>
        <w:t xml:space="preserve"> و به عنوان سازه‌ای مهم در تحقیقات سیاست‌گذاری عمومی مطرح شده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{"citationID":"VwmRoVGr","properties":{"formattedCitation":"(Guzal-Dec et al., 2020)","plainCitation":"(Guzal-Dec et al., 2020)","noteIndex":0},"citationItems":[{"id":"MgvcTm8U/5aODuBpM","uris":["http://zotero.org/users/171</w:instrText>
      </w:r>
      <w:r w:rsidR="00FD33D6">
        <w:rPr>
          <w:rFonts w:cs="B Nazanin"/>
          <w:rtl/>
          <w:lang w:bidi="fa-IR"/>
        </w:rPr>
        <w:instrText>77409/</w:instrText>
      </w:r>
      <w:r w:rsidR="00FD33D6">
        <w:rPr>
          <w:rFonts w:cs="B Nazanin"/>
          <w:lang w:bidi="fa-IR"/>
        </w:rPr>
        <w:instrText>items/5JNNJ7JG"],"itemData":{"id":194,"type":"article-journal","abstract":"The work aimed to determine the scope of the good governance approach in the local development planning of local governments of rural and urban-rural gminas in the eastern peripheral voivodeships of Poland (Lubelskie, Podlaskie and Świętokrzyskie Voivodeships) and how the implementation of good governance principles in the process of elaborating and implementing local development strategies correlates with assessments of the</w:instrText>
      </w:r>
      <w:r w:rsidR="00FD33D6">
        <w:rPr>
          <w:rFonts w:cs="B Nazanin"/>
          <w:rtl/>
          <w:lang w:bidi="fa-IR"/>
        </w:rPr>
        <w:instrText xml:space="preserve"> </w:instrText>
      </w:r>
      <w:r w:rsidR="00FD33D6">
        <w:rPr>
          <w:rFonts w:cs="B Nazanin"/>
          <w:lang w:bidi="fa-IR"/>
        </w:rPr>
        <w:instrText>strategy’s suitability as a development management tool. The research used methods of analysis and criticism of the literature, statistical analysis and a survey method using an interview questionnaire addressed to local government authorities. According</w:instrText>
      </w:r>
      <w:r w:rsidR="00FD33D6">
        <w:rPr>
          <w:rFonts w:cs="B Nazanin"/>
          <w:rtl/>
          <w:lang w:bidi="fa-IR"/>
        </w:rPr>
        <w:instrText xml:space="preserve"> </w:instrText>
      </w:r>
      <w:r w:rsidR="00FD33D6">
        <w:rPr>
          <w:rFonts w:cs="B Nazanin"/>
          <w:lang w:bidi="fa-IR"/>
        </w:rPr>
        <w:instrText>to our research, especially at the stage of developing the strategy, actions were taken regarding local-community and local-authority participation and active communication between the two, but a lower level of community participation was found at the implementation stage. There was a statistically significant relationship between adopting the principle of participation and accountability in preparing and implementing the strategy and how suitable the strategy was assessed to be as a tool for development</w:instrText>
      </w:r>
      <w:r w:rsidR="00FD33D6">
        <w:rPr>
          <w:rFonts w:cs="B Nazanin"/>
          <w:rtl/>
          <w:lang w:bidi="fa-IR"/>
        </w:rPr>
        <w:instrText xml:space="preserve"> </w:instrText>
      </w:r>
      <w:r w:rsidR="00FD33D6">
        <w:rPr>
          <w:rFonts w:cs="B Nazanin"/>
          <w:lang w:bidi="fa-IR"/>
        </w:rPr>
        <w:instrText>management. It seems reasonable to apply the principles of good governance more widely in planning local development, not only while developing the strategy, but also in its implementation.","container-title":"Bulletin of Geography. Socio-economic Series</w:instrText>
      </w:r>
      <w:r w:rsidR="00FD33D6">
        <w:rPr>
          <w:rFonts w:cs="B Nazanin"/>
          <w:rtl/>
          <w:lang w:bidi="fa-IR"/>
        </w:rPr>
        <w:instrText>","</w:instrText>
      </w:r>
      <w:r w:rsidR="00FD33D6">
        <w:rPr>
          <w:rFonts w:cs="B Nazanin"/>
          <w:lang w:bidi="fa-IR"/>
        </w:rPr>
        <w:instrText>DOI":"10.2478/bog-2020-0035","ISSN":"2083-8298","issue":"50","language":"en","license":"http://creativecommons.org/licenses/by-nc-nd/4.0","page":"101-112","source":"DOI.org (Crossref)","title":"Good governance in strategic planning of local development</w:instrText>
      </w:r>
      <w:r w:rsidR="00FD33D6">
        <w:rPr>
          <w:rFonts w:cs="B Nazanin"/>
          <w:rtl/>
          <w:lang w:bidi="fa-IR"/>
        </w:rPr>
        <w:instrText xml:space="preserve"> </w:instrText>
      </w:r>
      <w:r w:rsidR="00FD33D6">
        <w:rPr>
          <w:rFonts w:cs="B Nazanin"/>
          <w:lang w:bidi="fa-IR"/>
        </w:rPr>
        <w:instrText>in rural and urban-rural gminas of the eastern peripheral voivodeships of Poland","volume":"50","author":[{"family":"Guzal-Dec","given":"Danuta"},{"family":"Zbucki","given":"Łukasz"},{"family":"Kuś","given":"Agnieszka"}],"issued":{"date-parts":[["2020",12</w:instrText>
      </w:r>
      <w:r w:rsidR="00FD33D6">
        <w:rPr>
          <w:rFonts w:cs="B Nazanin"/>
          <w:rtl/>
          <w:lang w:bidi="fa-IR"/>
        </w:rPr>
        <w:instrText>,1]]}}}],"</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(Guzal-Dec et al., 2020)</w:t>
      </w:r>
      <w:r>
        <w:rPr>
          <w:rFonts w:cs="B Nazanin" w:hint="cs"/>
          <w:rtl/>
          <w:lang w:bidi="fa-IR"/>
        </w:rPr>
        <w:fldChar w:fldCharType="end"/>
      </w:r>
      <w:r>
        <w:rPr>
          <w:rFonts w:cs="B Nazanin" w:hint="cs"/>
          <w:rtl/>
          <w:lang w:bidi="fa-IR"/>
        </w:rPr>
        <w:t xml:space="preserve"> برخلاف تصور سنتی که حکمروایی را تنها کارکردی منحصر به دولت‌های ملی می‌دانست این مفهوم فراتر از حکومت</w:t>
      </w:r>
      <w:r>
        <w:rPr>
          <w:rStyle w:val="FootnoteReference"/>
          <w:rFonts w:cs="B Nazanin"/>
          <w:rtl/>
          <w:lang w:bidi="fa-IR"/>
        </w:rPr>
        <w:footnoteReference w:id="4"/>
      </w:r>
      <w:r>
        <w:rPr>
          <w:rFonts w:cs="B Nazanin" w:hint="cs"/>
          <w:rtl/>
          <w:lang w:bidi="fa-IR"/>
        </w:rPr>
        <w:t xml:space="preserve"> است. حکمروایی به مجموعه‌ای از سنت‌ها و نهادها اشاره دارد که از طریق آن، اقتدار به منظور منافع مشترک جامعه اعمال می‌شود. این فرآیند صرفاً به دولت محدود نمی‌شود، بلکه شامل بخش خصوصی و گروه‌های جامعه مدنی نیز می‌شود. بنابراین، تکامل مفهومی از «حکومت» به «حکمروایی» نشان‌دهنده گستردگی بیشتر دامنه ذی‌نفعان و فرآیندهای درگیر در مدیریت امور عمومی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{"citationID":"xaLZ9kbz","properties":{"formattedCitation":"(Dahiya &amp; Das, 2020; Detotto et al., 2021; Zaitul et al., 2023)","plainCitation":"(Dahiya &amp; Das, 2020; Detotto et al., 2021; Zaitul et al., 2023)","noteIndex":0</w:instrText>
      </w:r>
      <w:r w:rsidR="00FD33D6">
        <w:rPr>
          <w:rFonts w:cs="B Nazanin"/>
          <w:rtl/>
          <w:lang w:bidi="fa-IR"/>
        </w:rPr>
        <w:instrText>},"</w:instrText>
      </w:r>
      <w:r w:rsidR="00FD33D6">
        <w:rPr>
          <w:rFonts w:cs="B Nazanin"/>
          <w:lang w:bidi="fa-IR"/>
        </w:rPr>
        <w:instrText>citationItems":[{"id":"MgvcTm8U/bGh3u4jH","uris":["http://zotero.org/users/17177409/items/VXN5Q9DN"],"itemData":{"id":205,"type":"chapter","container-title":"New Urban Agenda in Asia-Pacific","event-place":"Singapore","ISBN":"978-981-13-6708-3","language</w:instrText>
      </w:r>
      <w:r w:rsidR="00FD33D6">
        <w:rPr>
          <w:rFonts w:cs="B Nazanin"/>
          <w:rtl/>
          <w:lang w:bidi="fa-IR"/>
        </w:rPr>
        <w:instrText>":"</w:instrText>
      </w:r>
      <w:r w:rsidR="00FD33D6">
        <w:rPr>
          <w:rFonts w:cs="B Nazanin"/>
          <w:lang w:bidi="fa-IR"/>
        </w:rPr>
        <w:instrText>en","note":"collection-title: Advances in 21st Century Human Settlements\nDOI: 10.1007/978-981-13-6709-0_1","page":"3-36","publisher":"Springer Singapore","publisher-place":"Singapore","source":"DOI.org (Crossref)","title":"New Urban Agenda in Asia-Pacific: Governance for Sustainable and Inclusive Cities","title-short":"New Urban Agenda in Asia-Pacific","URL":"http://link.springer.com/10.1007/978-981-13-6709-0_1","editor":[{"family":"Dahiya","given":"Bharat"},{"family":"Das","given":"Ashok"}],"author</w:instrText>
      </w:r>
      <w:r w:rsidR="00FD33D6">
        <w:rPr>
          <w:rFonts w:cs="B Nazanin"/>
          <w:rtl/>
          <w:lang w:bidi="fa-IR"/>
        </w:rPr>
        <w:instrText>":[</w:instrText>
      </w:r>
      <w:r w:rsidR="00FD33D6">
        <w:rPr>
          <w:rFonts w:cs="B Nazanin"/>
          <w:lang w:bidi="fa-IR"/>
        </w:rPr>
        <w:instrText>{"family":"Dahiya","given":"Bharat"},{"family":"Das","given":"Ashok"}],"accessed":{"date-parts":[["2025",5,16]]},"issued":{"date-parts":[["2020"]]}}},{"id":"MgvcTm8U/H6rUok9p","uris":["http://zotero.org/users/17177409/items/VDSIRE3L"],"itemData":{"id":192</w:instrText>
      </w:r>
      <w:r w:rsidR="00FD33D6">
        <w:rPr>
          <w:rFonts w:cs="B Nazanin"/>
          <w:rtl/>
          <w:lang w:bidi="fa-IR"/>
        </w:rPr>
        <w:instrText>,"</w:instrText>
      </w:r>
      <w:r w:rsidR="00FD33D6">
        <w:rPr>
          <w:rFonts w:cs="B Nazanin"/>
          <w:lang w:bidi="fa-IR"/>
        </w:rPr>
        <w:instrText>type":"article-journal","abstract":"No effort has been made to connect good governance and the performance of the tourism industry at the country level. We take a first step to provide empirical evidence of this positive effect. Based on a data set of 1</w:instrText>
      </w:r>
      <w:r w:rsidR="00FD33D6">
        <w:rPr>
          <w:rFonts w:cs="B Nazanin"/>
          <w:rtl/>
          <w:lang w:bidi="fa-IR"/>
        </w:rPr>
        <w:instrText xml:space="preserve">00 </w:instrText>
      </w:r>
      <w:r w:rsidR="00FD33D6">
        <w:rPr>
          <w:rFonts w:cs="B Nazanin"/>
          <w:lang w:bidi="fa-IR"/>
        </w:rPr>
        <w:instrText>countries between 2002 and 2012, the impact of the Worldwide Governance Indicators (WGI) on the tourism industry is analyzed, controlling also for demographic, economic and environmental factors. Using a dynamic panel data approach, we highlight the role played by good governance in explaining differences in countries’ tourism performances, measured here as inbound tourism expenditures per inhabitant. We also observe that the impact of WGI is even higher among low-openness countries.","container-title</w:instrText>
      </w:r>
      <w:r w:rsidR="00FD33D6">
        <w:rPr>
          <w:rFonts w:cs="B Nazanin"/>
          <w:rtl/>
          <w:lang w:bidi="fa-IR"/>
        </w:rPr>
        <w:instrText>":"</w:instrText>
      </w:r>
      <w:r w:rsidR="00FD33D6">
        <w:rPr>
          <w:rFonts w:cs="B Nazanin"/>
          <w:lang w:bidi="fa-IR"/>
        </w:rPr>
        <w:instrText>Tourism Management","DOI":"10.1016/j.tourman.2020.104155","ISSN":"02615177","journalAbbreviation":"Tourism Management","language":"en","page":"104155","source":"DOI.org (Crossref)","title":"Does good governance attract tourists?","volume":"82","author</w:instrText>
      </w:r>
      <w:r w:rsidR="00FD33D6">
        <w:rPr>
          <w:rFonts w:cs="B Nazanin"/>
          <w:rtl/>
          <w:lang w:bidi="fa-IR"/>
        </w:rPr>
        <w:instrText>":</w:instrText>
      </w:r>
      <w:r w:rsidR="00FD33D6">
        <w:rPr>
          <w:rFonts w:cs="B Nazanin"/>
          <w:lang w:bidi="fa-IR"/>
        </w:rPr>
        <w:instrText>[{"family":"Detotto","given":"Claudio"},{"family":"Giannoni","given":"Sauveur"},{"family":"Goavec","given":"Claire"}],"issued":{"date-parts</w:instrText>
      </w:r>
      <w:r w:rsidR="00FD33D6">
        <w:rPr>
          <w:rFonts w:cs="B Nazanin"/>
          <w:rtl/>
          <w:lang w:bidi="fa-IR"/>
        </w:rPr>
        <w:instrText>":[["2021",2]]</w:instrText>
      </w:r>
      <w:r w:rsidR="00FD33D6">
        <w:rPr>
          <w:rFonts w:cs="B Nazanin"/>
          <w:lang w:bidi="fa-IR"/>
        </w:rPr>
        <w:instrText>}}},{"id":"MgvcTm8U/o9YdSBxE","uris":["http://zotero.org/users/17177409/items/FFSBCKNB"],"itemData</w:instrText>
      </w:r>
      <w:r w:rsidR="00FD33D6">
        <w:rPr>
          <w:rFonts w:cs="B Nazanin"/>
          <w:rtl/>
          <w:lang w:bidi="fa-IR"/>
        </w:rPr>
        <w:instrText>":{"</w:instrText>
      </w:r>
      <w:r w:rsidR="00FD33D6">
        <w:rPr>
          <w:rFonts w:cs="B Nazanin"/>
          <w:lang w:bidi="fa-IR"/>
        </w:rPr>
        <w:instrText>id":202,"type":"article-journal","abstract":"The governance principle is an important aspect of good governance, and its implementation is believed to have a good impact on governance outcomes, such as corruption reduction and performance improvement. The</w:instrText>
      </w:r>
      <w:r w:rsidR="00FD33D6">
        <w:rPr>
          <w:rFonts w:cs="B Nazanin"/>
          <w:rtl/>
          <w:lang w:bidi="fa-IR"/>
        </w:rPr>
        <w:instrText xml:space="preserve"> </w:instrText>
      </w:r>
      <w:r w:rsidR="00FD33D6">
        <w:rPr>
          <w:rFonts w:cs="B Nazanin"/>
          <w:lang w:bidi="fa-IR"/>
        </w:rPr>
        <w:instrText>governance principle has been developed for several types of organisations. However, previous studies did not focus on the rural local administration’s governance. This study aims to develop a good governance principle for the rural local administration</w:instrText>
      </w:r>
      <w:r w:rsidR="00FD33D6">
        <w:rPr>
          <w:rFonts w:cs="B Nazanin"/>
          <w:rtl/>
          <w:lang w:bidi="fa-IR"/>
        </w:rPr>
        <w:instrText xml:space="preserve">. </w:instrText>
      </w:r>
      <w:r w:rsidR="00FD33D6">
        <w:rPr>
          <w:rFonts w:cs="B Nazanin"/>
          <w:lang w:bidi="fa-IR"/>
        </w:rPr>
        <w:instrText>There are four objectives of this study: ﬁrst, to identify governance principles and their indicators in the literature; second, to create a governance principle using exploratory factor analysis; third, to model the governance principle using the structural equation model (SEM); and ﬁnally, to analyse any different perceptions about the governance principles for the rural local administration using univariate analysis. The result showed that 33 indicators of governance principles were identiﬁed through</w:instrText>
      </w:r>
      <w:r w:rsidR="00FD33D6">
        <w:rPr>
          <w:rFonts w:cs="B Nazanin"/>
          <w:rtl/>
          <w:lang w:bidi="fa-IR"/>
        </w:rPr>
        <w:instrText xml:space="preserve"> </w:instrText>
      </w:r>
      <w:r w:rsidR="00FD33D6">
        <w:rPr>
          <w:rFonts w:cs="B Nazanin"/>
          <w:lang w:bidi="fa-IR"/>
        </w:rPr>
        <w:instrText>the literature. Using 238 usable questionnaires and exploratory factor analysis, we found 6 governance principles: fairness and capability, inclusivity, legitimacy and direction, participation, performance and information, and transparency and accountability. Using the second-order SEM in SmartPLS, we developed a governance principle model for the rural local administration. A few indicators of governance principles found were deleted through measurement model validation. In addition, the univariate analysis concluded that perceptions did not differ by the sex, education level, and occupation type of respondents. In other words, they agreed with the governance principle for the rural local administration. This study has practical and theoretical implications, which are discussed in detail in this article.","container-title":"Administrative Sciences","DOI":"10.3390/admsci13010019","ISSN":"2076-3387","issue":"1","journalAbbreviation":"Administrative Sciences","language":"en","license":"https://creativecommons.org/licenses/by/4.0/","page":"19","source":"DOI.org (Crossref)","title":"Good Governance in Rural Local Administration","volume":"13","author":[{"family":"Zaitul","given":"Zaitul"},{"family":"Ilona","given":"Desi"},{"family":"Novianti","given":"Neva"}]</w:instrText>
      </w:r>
      <w:r w:rsidR="00FD33D6">
        <w:rPr>
          <w:rFonts w:cs="B Nazanin"/>
          <w:rtl/>
          <w:lang w:bidi="fa-IR"/>
        </w:rPr>
        <w:instrText>,"</w:instrText>
      </w:r>
      <w:r w:rsidR="00FD33D6">
        <w:rPr>
          <w:rFonts w:cs="B Nazanin"/>
          <w:lang w:bidi="fa-IR"/>
        </w:rPr>
        <w:instrText>issued":{"date-parts</w:instrText>
      </w:r>
      <w:r w:rsidR="00FD33D6">
        <w:rPr>
          <w:rFonts w:cs="B Nazanin"/>
          <w:rtl/>
          <w:lang w:bidi="fa-IR"/>
        </w:rPr>
        <w:instrText>":[["2023",1,10]]</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sidR="00614818" w:rsidRPr="00614818">
        <w:t xml:space="preserve">(Dahiya &amp; Das, 2020; </w:t>
      </w:r>
      <w:proofErr w:type="spellStart"/>
      <w:r w:rsidR="00614818" w:rsidRPr="00614818">
        <w:t>Detotto</w:t>
      </w:r>
      <w:proofErr w:type="spellEnd"/>
      <w:r w:rsidR="00614818" w:rsidRPr="00614818">
        <w:t xml:space="preserve"> et al., 2021; </w:t>
      </w:r>
      <w:proofErr w:type="spellStart"/>
      <w:r w:rsidR="00614818" w:rsidRPr="00614818">
        <w:t>Zaitul</w:t>
      </w:r>
      <w:proofErr w:type="spellEnd"/>
      <w:r w:rsidR="00614818" w:rsidRPr="00614818">
        <w:t xml:space="preserve"> et al., 2023)</w:t>
      </w:r>
      <w:r>
        <w:rPr>
          <w:rFonts w:cs="B Nazanin" w:hint="cs"/>
          <w:rtl/>
          <w:lang w:bidi="fa-IR"/>
        </w:rPr>
        <w:fldChar w:fldCharType="end"/>
      </w:r>
      <w:r>
        <w:rPr>
          <w:rFonts w:cs="B Nazanin" w:hint="cs"/>
          <w:rtl/>
          <w:lang w:bidi="fa-IR"/>
        </w:rPr>
        <w:t>.</w:t>
      </w:r>
    </w:p>
    <w:p w14:paraId="00D90F93" w14:textId="35E850CC" w:rsidR="00200595" w:rsidRDefault="00200595" w:rsidP="00200595">
      <w:pPr>
        <w:rPr>
          <w:rFonts w:cs="B Nazanin"/>
          <w:lang w:bidi="fa-IR"/>
        </w:rPr>
      </w:pPr>
      <w:r>
        <w:rPr>
          <w:rFonts w:cs="B Nazanin" w:hint="cs"/>
          <w:rtl/>
          <w:lang w:bidi="fa-IR"/>
        </w:rPr>
        <w:lastRenderedPageBreak/>
        <w:t>اهمیت حکمروایی به دلیل پیامدهای آن برای توسعه شناخته شده است . یکی از نخستین مطالعاتی که به این موضوع پرداخته، پژوهش برایان مک لالین در اوایل دهه 1970 است. از نظر او حکومت، مجموعه</w:t>
      </w:r>
      <w:r>
        <w:rPr>
          <w:rFonts w:cs="B Nazanin" w:hint="cs"/>
          <w:rtl/>
          <w:lang w:bidi="fa-IR"/>
        </w:rPr>
        <w:softHyphen/>
        <w:t>ای از نهادهای رسمی و حقوقی با قدرت قانونی است. اما حکمروایی، نوعی فرآیند است. این فرآیند، شبکه</w:t>
      </w:r>
      <w:r>
        <w:rPr>
          <w:rFonts w:cs="B Nazanin" w:hint="cs"/>
          <w:rtl/>
          <w:lang w:bidi="fa-IR"/>
        </w:rPr>
        <w:softHyphen/>
        <w:t>ی به هم پیوسته</w:t>
      </w:r>
      <w:r>
        <w:rPr>
          <w:rFonts w:cs="B Nazanin" w:hint="cs"/>
          <w:rtl/>
          <w:lang w:bidi="fa-IR"/>
        </w:rPr>
        <w:softHyphen/>
        <w:t>ای است که هم حکومت و هم جامعه</w:t>
      </w:r>
      <w:r>
        <w:rPr>
          <w:rFonts w:cs="B Nazanin" w:hint="cs"/>
          <w:rtl/>
          <w:lang w:bidi="fa-IR"/>
        </w:rPr>
        <w:softHyphen/>
        <w:t>ی مدنی را در برمی</w:t>
      </w:r>
      <w:r>
        <w:rPr>
          <w:rFonts w:cs="B Nazanin" w:hint="cs"/>
          <w:rtl/>
          <w:lang w:bidi="fa-IR"/>
        </w:rPr>
        <w:softHyphen/>
        <w:t xml:space="preserve">گیرد. اما در حوزه گردشگری، حکمروایی از دهه ۱۹۹۰ به تدریج در مطالعات حضور بیشتری یافته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{"citationID":"eTuPQ4EO","properties":{"formattedCitation":"(Bono I Gispert &amp; Anton Clav\\uc0\\u233{}, 2020)","plainCitation":"(Bono I Gispert &amp; Anton Clavé, 2020)","noteIndex":0},"citationItems":[{"id":"MgvcTm8U/G6CC0QX5</w:instrText>
      </w:r>
      <w:r w:rsidR="00FD33D6">
        <w:rPr>
          <w:rFonts w:cs="B Nazanin"/>
          <w:rtl/>
          <w:lang w:bidi="fa-IR"/>
        </w:rPr>
        <w:instrText>","</w:instrText>
      </w:r>
      <w:r w:rsidR="00FD33D6">
        <w:rPr>
          <w:rFonts w:cs="B Nazanin"/>
          <w:lang w:bidi="fa-IR"/>
        </w:rPr>
        <w:instrText>uris":["http://zotero.org/users/17177409/items/4I9BY6NU"],"itemData":{"id":28,"type":"article-journal","abstract":"The concept of governance has achieved a growing presence in academic debates in recent years, although it has not done so in the same way</w:instrText>
      </w:r>
      <w:r w:rsidR="00FD33D6">
        <w:rPr>
          <w:rFonts w:cs="B Nazanin"/>
          <w:rtl/>
          <w:lang w:bidi="fa-IR"/>
        </w:rPr>
        <w:instrText xml:space="preserve"> </w:instrText>
      </w:r>
      <w:r w:rsidR="00FD33D6">
        <w:rPr>
          <w:rFonts w:cs="B Nazanin"/>
          <w:lang w:bidi="fa-IR"/>
        </w:rPr>
        <w:instrText>in the area of tourism destination management. The research presented here allows us to see how the actors in the Catalan tourism system perceive and understand governance and identifies dimensions and models of governance. A categorization comprising seven dimensions of tourism governance (participation, coherence, responsibility, effectiveness, know-how/quality, openness, and simplification) is provided through the construction of a semantic network based on the actors’ understanding of their own practices. By applying principal component analysis to the set of variables associated with each category, five different models of governance approaches are obtained (Transparent Strategy, Liable Outcomes, Hermetic Results-oriented-ism, Democratic Moralism, and Democratic Bureaucracy).","container-title":"Journal of Destination Marketing &amp; Management","DOI":"10.1016/j.jdmm.2020.100465","ISSN":"2212571X","journalAbbreviation":"Journal of Destination Marketing &amp; Management","language":"en","page":"100465","source":"DOI.org (Crossref)","title":"Dimensions and models of tourism governance in a tourism system: The experience of Catalonia","title-short":"Dimensions and models of tourism governance in a tourism system","volume":"17","author":[{"family":"Bono I Gispert","given":"Octavi"},{"family":"Anton Clavé","given":"Salvador"}],"issued":{"date-parts":[["2020",9]]}}}],"schema":"https://github.com/citation-style-language/schema/raw/master/csl-citation.json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 xml:space="preserve">(Bono I Gispert &amp; Anton </w:t>
      </w:r>
      <w:proofErr w:type="spellStart"/>
      <w:r>
        <w:rPr>
          <w:rFonts w:cs="B Nazanin"/>
          <w:lang w:bidi="fa-IR"/>
        </w:rPr>
        <w:t>Clavé</w:t>
      </w:r>
      <w:proofErr w:type="spellEnd"/>
      <w:r>
        <w:rPr>
          <w:rFonts w:cs="B Nazanin"/>
          <w:lang w:bidi="fa-IR"/>
        </w:rPr>
        <w:t>, 2020)</w:t>
      </w:r>
      <w:r>
        <w:rPr>
          <w:rFonts w:cs="B Nazanin" w:hint="cs"/>
          <w:rtl/>
          <w:lang w:bidi="fa-IR"/>
        </w:rPr>
        <w:fldChar w:fldCharType="end"/>
      </w:r>
      <w:r>
        <w:rPr>
          <w:rFonts w:cs="B Nazanin" w:hint="cs"/>
          <w:rtl/>
          <w:lang w:bidi="fa-IR"/>
        </w:rPr>
        <w:t xml:space="preserve">. یافته‌های مسرورنژاد و همکاران (1400) حاکی از آن است که روندهای جدید، به جای مدل‌های بالا به پایین، به سوی الگوهای مشارکت‌محور و شبکه‌ای با محوریت جامعه محلی گرایش دارند. در این چارچوب، حکمروایی روستایی نه تنها بر نقش نهادهای رسمی تأکید دارد، بلکه بر تعامل بین شوراهای اسلامی، دهیاری‌ها، نهادهای غیردولتی و کنشگران محلی مبتنی است. این الگو با شاخص‌هایی مانند مشارکت گسترده، شفافیت، پاسخگویی، بهره‌وری از منابع و حفظ منافع عمومی تعریف شده و هدف نهایی آن، ارتقای کیفیت زندگی و توسعه فضایی پایدار در سکونتگاه‌های روستایی است </w:t>
      </w:r>
      <w:r w:rsidR="008876F8">
        <w:rPr>
          <w:rFonts w:cs="B Nazanin" w:hint="cs"/>
          <w:rtl/>
          <w:lang w:bidi="fa-IR"/>
        </w:rPr>
        <w:t>.</w:t>
      </w:r>
    </w:p>
    <w:p w14:paraId="223734D9" w14:textId="62DB6D02" w:rsidR="00200595" w:rsidRDefault="00200595" w:rsidP="00200595">
      <w:pPr>
        <w:rPr>
          <w:rFonts w:cs="B Nazanin"/>
          <w:rtl/>
          <w:lang w:bidi="fa-IR"/>
        </w:rPr>
      </w:pPr>
      <w:r>
        <w:rPr>
          <w:rFonts w:cs="B Nazanin" w:hint="cs"/>
          <w:rtl/>
          <w:lang w:bidi="fa-IR"/>
        </w:rPr>
        <w:t xml:space="preserve">حکمروایی در توسعه و سیاست‌گذاری مقاصد گردشگری جایگاهی کلیدی خواهد داشت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{"citationID":"VJTZLcBK","properties":{"formattedCitation":"(Hall, 2015)","plainCitation":"(Hall, 2015)","noteIndex":0},"citationItems":[{"id":"MgvcTm8U/x68kV9Wu","uris":["http://zotero.org/users/17177409/items/C99LF3TQ</w:instrText>
      </w:r>
      <w:r w:rsidR="00FD33D6">
        <w:rPr>
          <w:rFonts w:cs="B Nazanin"/>
          <w:rtl/>
          <w:lang w:bidi="fa-IR"/>
        </w:rPr>
        <w:instrText>"],"</w:instrText>
      </w:r>
      <w:r w:rsidR="00FD33D6">
        <w:rPr>
          <w:rFonts w:cs="B Nazanin"/>
          <w:lang w:bidi="fa-IR"/>
        </w:rPr>
        <w:instrText>itemData":{"id":150,"type":"article-journal","container-title":"Journal of Policy Research in Tourism, Leisure and Events","DOI":"10.1080/19407963.2014.964251","ISSN":"1940-7963, 1940-7971","issue":"1","journalAbbreviation":"Journal of Policy Research in</w:instrText>
      </w:r>
      <w:r w:rsidR="00FD33D6">
        <w:rPr>
          <w:rFonts w:cs="B Nazanin"/>
          <w:rtl/>
          <w:lang w:bidi="fa-IR"/>
        </w:rPr>
        <w:instrText xml:space="preserve"> </w:instrText>
      </w:r>
      <w:r w:rsidR="00FD33D6">
        <w:rPr>
          <w:rFonts w:cs="B Nazanin"/>
          <w:lang w:bidi="fa-IR"/>
        </w:rPr>
        <w:instrText>Tourism, Leisure and Events","language":"en","page":"1-14","source":"DOI.org (Crossref)","title":"Second homes planning, policy and governance","volume":"7","author":[{"family":"Hall","given":"C. Michael"}],"issued":{"date-parts</w:instrText>
      </w:r>
      <w:r w:rsidR="00FD33D6">
        <w:rPr>
          <w:rFonts w:cs="B Nazanin"/>
          <w:rtl/>
          <w:lang w:bidi="fa-IR"/>
        </w:rPr>
        <w:instrText>":[["2015",1,2]]</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(Hall, 2015)</w:t>
      </w:r>
      <w:r>
        <w:rPr>
          <w:rFonts w:cs="B Nazanin" w:hint="cs"/>
          <w:rtl/>
          <w:lang w:bidi="fa-IR"/>
        </w:rPr>
        <w:fldChar w:fldCharType="end"/>
      </w:r>
      <w:r>
        <w:rPr>
          <w:rFonts w:cs="B Nazanin" w:hint="cs"/>
          <w:rtl/>
          <w:lang w:bidi="fa-IR"/>
        </w:rPr>
        <w:t xml:space="preserve">. محققان حکمروایی را با رویکردهای متفاوت (فرآیندی، لیبرال و سوسیالیست)، ابعاد (سیاسی، اقتصادی و انسانی) و اهداف (توسعه اقتصادی، توسعه سیاسی و توسعه پایدار انسانی) تبیین کرده‌اند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{"citationID":"TBdyGqpP","properties":{"formattedCitation":"(Dahiya &amp; Das, 2020)","plainCitation":"(Dahiya &amp; Das, 2020)","noteIndex":0},"citationItems":[{"id":"MgvcTm8U/bGh3u4jH","uris":["http://zotero.org/users/17177409/items/VXN5Q9DN"],"itemData":{"id":205,"type":"chapter","container-title":"New Urban Agenda in Asia-Pacific","event-place":"Singapore","ISBN":"978-981-13-6708-3","language":"en","note":"collection-title: Advances in 21st Century Human Settlements\nDOI: 10.10</w:instrText>
      </w:r>
      <w:r w:rsidR="00FD33D6">
        <w:rPr>
          <w:rFonts w:cs="B Nazanin"/>
          <w:rtl/>
          <w:lang w:bidi="fa-IR"/>
        </w:rPr>
        <w:instrText>07/978-981-13-6709-0_1","</w:instrText>
      </w:r>
      <w:r w:rsidR="00FD33D6">
        <w:rPr>
          <w:rFonts w:cs="B Nazanin"/>
          <w:lang w:bidi="fa-IR"/>
        </w:rPr>
        <w:instrText>page":"3-36","publisher":"Springer Singapore","publisher-place":"Singapore","source":"DOI.org (Crossref)","title":"New Urban Agenda in Asia-Pacific: Governance for Sustainable and Inclusive Cities","title-short":"New Urban Agenda</w:instrText>
      </w:r>
      <w:r w:rsidR="00FD33D6">
        <w:rPr>
          <w:rFonts w:cs="B Nazanin"/>
          <w:rtl/>
          <w:lang w:bidi="fa-IR"/>
        </w:rPr>
        <w:instrText xml:space="preserve"> </w:instrText>
      </w:r>
      <w:r w:rsidR="00FD33D6">
        <w:rPr>
          <w:rFonts w:cs="B Nazanin"/>
          <w:lang w:bidi="fa-IR"/>
        </w:rPr>
        <w:instrText>in Asia-Pacific","URL":"http://link.springer.com/10.1007/978-981-13-6709-0_1","editor":[{"family":"Dahiya","given":"Bharat"},{"family":"Das","given":"Ashok"}],"author":[{"family":"Dahiya","given":"Bharat"},{"family":"Das","given":"Ashok"}],"accessed":{"date-parts</w:instrText>
      </w:r>
      <w:r w:rsidR="00FD33D6">
        <w:rPr>
          <w:rFonts w:cs="B Nazanin"/>
          <w:rtl/>
          <w:lang w:bidi="fa-IR"/>
        </w:rPr>
        <w:instrText>":[["2025",5,16]]},"</w:instrText>
      </w:r>
      <w:r w:rsidR="00FD33D6">
        <w:rPr>
          <w:rFonts w:cs="B Nazanin"/>
          <w:lang w:bidi="fa-IR"/>
        </w:rPr>
        <w:instrText>issued":{"date-parts":[["2020"]]}}}],"schema":"https://github.com/citation-style-language/schema/raw/master/csl-citation.json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(Dahiya &amp; Das, 2020)</w:t>
      </w:r>
      <w:r>
        <w:rPr>
          <w:rFonts w:cs="B Nazanin" w:hint="cs"/>
          <w:rtl/>
          <w:lang w:bidi="fa-IR"/>
        </w:rPr>
        <w:fldChar w:fldCharType="end"/>
      </w:r>
      <w:r>
        <w:rPr>
          <w:rFonts w:cs="B Nazanin" w:hint="cs"/>
          <w:rtl/>
          <w:lang w:bidi="fa-IR"/>
        </w:rPr>
        <w:t xml:space="preserve">. با توجه به تنوع شرایط در مناطق مختلف، کارکردها و فعالیت‌های حکمروایی اغلب متفاوت است. در زمینه گردشگری، حکمروایی موثر در سطوح محلی می‌تواند مشارکت، پاسخگویی، ابتکارات و اقدامات سیاستی را تقویت کرده و بستری برای اشتراک اطلاعات، بحث، مذاکره و یادگیری فراهم آورد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{"citationID":"Zkrd0JYh","properties":{"formattedCitation":"(Bhuiyan et al., 2023)","plainCitation":"(Bhuiyan et al., 2023)","noteIndex":0},"citationItems":[{"id":"MgvcTm8U/DuQD8mlK","uris":["http://zotero.org/users/1717740</w:instrText>
      </w:r>
      <w:r w:rsidR="00FD33D6">
        <w:rPr>
          <w:rFonts w:cs="B Nazanin"/>
          <w:rtl/>
          <w:lang w:bidi="fa-IR"/>
        </w:rPr>
        <w:instrText>9/</w:instrText>
      </w:r>
      <w:r w:rsidR="00FD33D6">
        <w:rPr>
          <w:rFonts w:cs="B Nazanin"/>
          <w:lang w:bidi="fa-IR"/>
        </w:rPr>
        <w:instrText>items/4NHUTYQV"],"itemData":{"id":182,"type":"article-journal","abstract":"This paper aims to analyze the articles regarding the role of good governance in sustainable tourism for China. Following the PRISMA guidelines, a systematic literature review approach has been conducted in this paper. A total number of 100 peerreviewed journal papers have been critically evaluated. Our review analysis shows that taking necessary steps under good governance can promote sustainable tourism development in China. Few policy recommendations and future research aspects have also been included in the paper.","container-title":"SN Business &amp; Economics","DOI":"10.1007/s43546-022-00408-x","ISSN":"2662-9399","issue":"1","journalAbbreviation":"SN Bus Econ","language":"en</w:instrText>
      </w:r>
      <w:r w:rsidR="00FD33D6">
        <w:rPr>
          <w:rFonts w:cs="B Nazanin"/>
          <w:rtl/>
          <w:lang w:bidi="fa-IR"/>
        </w:rPr>
        <w:instrText>","</w:instrText>
      </w:r>
      <w:r w:rsidR="00FD33D6">
        <w:rPr>
          <w:rFonts w:cs="B Nazanin"/>
          <w:lang w:bidi="fa-IR"/>
        </w:rPr>
        <w:instrText>page":"33","source":"DOI.org (Crossref)","title":"Does good governance promote sustainable tourism? A systematic review of PESTEL analysis","title-short":"Does good governance promote sustainable tourism?","volume":"3","author":[{"family":"Bhuiyan","given</w:instrText>
      </w:r>
      <w:r w:rsidR="00FD33D6">
        <w:rPr>
          <w:rFonts w:cs="B Nazanin"/>
          <w:rtl/>
          <w:lang w:bidi="fa-IR"/>
        </w:rPr>
        <w:instrText>":"</w:instrText>
      </w:r>
      <w:r w:rsidR="00FD33D6">
        <w:rPr>
          <w:rFonts w:cs="B Nazanin"/>
          <w:lang w:bidi="fa-IR"/>
        </w:rPr>
        <w:instrText>Miraj Ahmed"},{"family":"Zhang","given":"Qiannan"},{"family":"Xuan","given":"Wu"},{"family":"Rahman","given":"Muhammad Khalilur"},{"family":"Khare","given":"Vikas"}],"issued":{"date-parts":[["2023",1,9]]}}}],"schema":"https://github.com/citation-style</w:instrText>
      </w:r>
      <w:r w:rsidR="00FD33D6">
        <w:rPr>
          <w:rFonts w:cs="B Nazanin"/>
          <w:rtl/>
          <w:lang w:bidi="fa-IR"/>
        </w:rPr>
        <w:instrText>-</w:instrText>
      </w:r>
      <w:r w:rsidR="00FD33D6">
        <w:rPr>
          <w:rFonts w:cs="B Nazanin"/>
          <w:lang w:bidi="fa-IR"/>
        </w:rPr>
        <w:instrText>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(Bhuiyan et al., 2023)</w:t>
      </w:r>
      <w:r>
        <w:rPr>
          <w:rFonts w:cs="B Nazanin" w:hint="cs"/>
          <w:rtl/>
          <w:lang w:bidi="fa-IR"/>
        </w:rPr>
        <w:fldChar w:fldCharType="end"/>
      </w:r>
      <w:r>
        <w:rPr>
          <w:rFonts w:cs="B Nazanin" w:hint="cs"/>
          <w:rtl/>
          <w:lang w:bidi="fa-IR"/>
        </w:rPr>
        <w:t xml:space="preserve">. مطالعات مختلف، مدل‌های متنوعی را برای حکمروایی ارائه کرده‌اند. یکی از دسته‌بندی‌ها بر اساس بازیگران سیاستی، شیوه‌های راهبری، و تعادل بین مداخله دولت و خودتنظیمی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{"citationID":"rCoKIj2A","properties":{"formattedCitation":"(Hall, 2015)","plainCitation":"(Hall, 2015)","noteIndex":0},"citationItems":[{"id":"MgvcTm8U/x68kV9Wu","uris":["http://zotero.org/users/17177409/items/C99LF3TQ</w:instrText>
      </w:r>
      <w:r w:rsidR="00FD33D6">
        <w:rPr>
          <w:rFonts w:cs="B Nazanin"/>
          <w:rtl/>
          <w:lang w:bidi="fa-IR"/>
        </w:rPr>
        <w:instrText>"],"</w:instrText>
      </w:r>
      <w:r w:rsidR="00FD33D6">
        <w:rPr>
          <w:rFonts w:cs="B Nazanin"/>
          <w:lang w:bidi="fa-IR"/>
        </w:rPr>
        <w:instrText>itemData":{"id":150,"type":"article-journal","container-title":"Journal of Policy Research in Tourism, Leisure and Events","DOI":"10.1080/19407963.2014.964251","ISSN":"1940-7963, 1940-7971","issue":"1","journalAbbreviation":"Journal of Policy Research in</w:instrText>
      </w:r>
      <w:r w:rsidR="00FD33D6">
        <w:rPr>
          <w:rFonts w:cs="B Nazanin"/>
          <w:rtl/>
          <w:lang w:bidi="fa-IR"/>
        </w:rPr>
        <w:instrText xml:space="preserve"> </w:instrText>
      </w:r>
      <w:r w:rsidR="00FD33D6">
        <w:rPr>
          <w:rFonts w:cs="B Nazanin"/>
          <w:lang w:bidi="fa-IR"/>
        </w:rPr>
        <w:instrText>Tourism, Leisure and Events","language":"en","page":"1-14","source":"DOI.org (Crossref)","title":"Second homes planning, policy and governance","volume":"7","author":[{"family":"Hall","given":"C. Michael"}],"issued":{"date-parts</w:instrText>
      </w:r>
      <w:r w:rsidR="00FD33D6">
        <w:rPr>
          <w:rFonts w:cs="B Nazanin"/>
          <w:rtl/>
          <w:lang w:bidi="fa-IR"/>
        </w:rPr>
        <w:instrText>":[["2015",1,2]]</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(Hall, 2015)</w:t>
      </w:r>
      <w:r>
        <w:rPr>
          <w:rFonts w:cs="B Nazanin" w:hint="cs"/>
          <w:rtl/>
          <w:lang w:bidi="fa-IR"/>
        </w:rPr>
        <w:fldChar w:fldCharType="end"/>
      </w:r>
      <w:r>
        <w:rPr>
          <w:rFonts w:cs="B Nazanin" w:hint="cs"/>
          <w:rtl/>
          <w:lang w:bidi="fa-IR"/>
        </w:rPr>
        <w:t xml:space="preserve"> بر این اساس، چهار سیستم (مدل) حکمروایی شامل سلسله‌مراتبی، بازاری، شبکه‌ای و اجتماعی شناسایی شده‌اند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{"citationID":"OtDWTarV","properties":{"formattedCitation":"(Jamal &amp; Camargo, 2018)","plainCitation":"(Jamal &amp; Camargo, 2018)","noteIndex":0},"citationItems":[{"id":"MgvcTm8U/hPUY8vZ2","uris":["http://zotero.org/users/17177</w:instrText>
      </w:r>
      <w:r w:rsidR="00FD33D6">
        <w:rPr>
          <w:rFonts w:cs="B Nazanin"/>
          <w:rtl/>
          <w:lang w:bidi="fa-IR"/>
        </w:rPr>
        <w:instrText>409/</w:instrText>
      </w:r>
      <w:r w:rsidR="00FD33D6">
        <w:rPr>
          <w:rFonts w:cs="B Nazanin"/>
          <w:lang w:bidi="fa-IR"/>
        </w:rPr>
        <w:instrText>items/8CWIJ9FR"],"itemData":{"id":198,"type":"article-journal","abstract":"This Critical Opinion discusses some themes and issues related to governance and policy in tourism. Shifts in modes of governance are described, along with some key concerns related to mobilities and hyper-neoliberism. The paper raises the question of what constitutes good governance in the context of good tourism (e.g., sustainable tourism, responsible tourism, pro-poor tourism). Drawing on case research as well as theoretical</w:instrText>
      </w:r>
      <w:r w:rsidR="00FD33D6">
        <w:rPr>
          <w:rFonts w:cs="B Nazanin"/>
          <w:rtl/>
          <w:lang w:bidi="fa-IR"/>
        </w:rPr>
        <w:instrText xml:space="preserve"> </w:instrText>
      </w:r>
      <w:r w:rsidR="00FD33D6">
        <w:rPr>
          <w:rFonts w:cs="B Nazanin"/>
          <w:lang w:bidi="fa-IR"/>
        </w:rPr>
        <w:instrText>inﬂuences, it forwards for future consideration justice as a key principle for good governance and policy in tourism. The importance of cultural values, and of addressing the historical context are noted. The Critical Opinion also calls on researchers to</w:instrText>
      </w:r>
      <w:r w:rsidR="00FD33D6">
        <w:rPr>
          <w:rFonts w:cs="B Nazanin"/>
          <w:rtl/>
          <w:lang w:bidi="fa-IR"/>
        </w:rPr>
        <w:instrText xml:space="preserve"> </w:instrText>
      </w:r>
      <w:r w:rsidR="00FD33D6">
        <w:rPr>
          <w:rFonts w:cs="B Nazanin"/>
          <w:lang w:bidi="fa-IR"/>
        </w:rPr>
        <w:instrText>engage with diverse theoretical perspectives and research methodologies that can help facilitate “just governance” to tourism.","container-title":"Tourism Management Perspectives","DOI":"10.1016/j.tmp.2017.11.009","ISSN":"22119736","journalAbbreviation</w:instrText>
      </w:r>
      <w:r w:rsidR="00FD33D6">
        <w:rPr>
          <w:rFonts w:cs="B Nazanin"/>
          <w:rtl/>
          <w:lang w:bidi="fa-IR"/>
        </w:rPr>
        <w:instrText>":"</w:instrText>
      </w:r>
      <w:r w:rsidR="00FD33D6">
        <w:rPr>
          <w:rFonts w:cs="B Nazanin"/>
          <w:lang w:bidi="fa-IR"/>
        </w:rPr>
        <w:instrText>Tourism Management Perspectives","language":"en","page":"205-208","source":"DOI.org (Crossref)","title":"Tourism governance and policy: Whither justice?","title-short":"Tourism governance and policy","volume":"25","author":[{"family":"Jamal","given":"Tazim"},{"family":"Camargo","given":"Blanca Alejandra"}],"issued":{"date-parts":[["2018",1]]}}}],"schema":"https://github.com/citation-style-language/schema/raw/master/csl-citation.json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(Jamal &amp; Camargo, 2018)</w:t>
      </w:r>
      <w:r>
        <w:rPr>
          <w:rFonts w:cs="B Nazanin" w:hint="cs"/>
          <w:rtl/>
          <w:lang w:bidi="fa-IR"/>
        </w:rPr>
        <w:fldChar w:fldCharType="end"/>
      </w:r>
      <w:r>
        <w:rPr>
          <w:rFonts w:cs="B Nazanin" w:hint="cs"/>
          <w:rtl/>
          <w:lang w:bidi="fa-IR"/>
        </w:rPr>
        <w:t xml:space="preserve">. برخی تحقیقات نیز مدل‌های هفت‌گانه (مدیریتی، شرکتی، رشدگرا، رفاهی، خادم‌پرور، کثرت‌گرا و پوپولیستی) را از ادبیات علوم سیاسی مطرح کرده‌اند، هرچند مدل رفاهی برای مقاصد گردشگری کمتر مرتبط دانسته شده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{"citationID":"kbgFMR6j","properties":{"formattedCitation":"(Islam et al., 2023)","plainCitation":"(Islam et al., 2023)","noteIndex":0},"citationItems":[{"id":"MgvcTm8U/tH38aq9r","uris":["http://zotero.org/users/17177409/items/U3ABTY6M"],"itemData":{"id":197,"type":"article-journal","abstract":"Over the past decade, tourism’s contribution to economic Section progress has emerged as an alternative avenue for socio-economic development, especially in the productive economy with natural beauty. On the other hand, the potential effects of tourism on the environment have also been unveiled in the literature, along with macroeconomic misbehavior due to erratic environmental changes. However, the study’s impetus is to inspect the</w:instrText>
      </w:r>
      <w:r w:rsidR="00FD33D6">
        <w:rPr>
          <w:rFonts w:cs="B Nazanin"/>
          <w:rtl/>
          <w:lang w:bidi="fa-IR"/>
        </w:rPr>
        <w:instrText xml:space="preserve"> </w:instrText>
      </w:r>
      <w:r w:rsidR="00FD33D6">
        <w:rPr>
          <w:rFonts w:cs="B Nazanin"/>
          <w:lang w:bidi="fa-IR"/>
        </w:rPr>
        <w:instrText>reaction of tourism contribution to Bangladesh’s economy from 1991–2019 with ecological sustainability, good governance, and financial inclusion in the empirical assessment. With the implementation of both linear and non-linear frameworks, the present study has explored the elasticities of core explanatory variables on explained variables; for directional causality, the novel Fourier Toda and Yamamoto causality test has been executed. According to the combined cointegration test, Bangladesh has a long-run</w:instrText>
      </w:r>
      <w:r w:rsidR="00FD33D6">
        <w:rPr>
          <w:rFonts w:cs="B Nazanin"/>
          <w:rtl/>
          <w:lang w:bidi="fa-IR"/>
        </w:rPr>
        <w:instrText xml:space="preserve"> </w:instrText>
      </w:r>
      <w:r w:rsidR="00FD33D6">
        <w:rPr>
          <w:rFonts w:cs="B Nazanin"/>
          <w:lang w:bidi="fa-IR"/>
        </w:rPr>
        <w:instrText>association between environmental sustainability, good governance, financial inclusion, and tourism development. Inferring from long-run symmetric and asymmetric cointegration, the test statistics revealed statistically significant at a 1% level, suggesting the long-run relations in the established empirical model. Considering the linear autoregressive disoriented lagged, the study established a negative and statistically significant linkage between environmental sustainably and tourism contribution, suggesting that the excessive inflows of carbon emission that environmental degradation dwindles the progress of tourism contribution. Whereas a positive and statistically significant influence runs from good governance and financial inclusion to tourism development, the suggestion of easy access to financial services and effective institutional activities prompts tourism activities, especially in the long-run. The asymmetric investigation established non-linearity in the empirical model for the long and short-run. In terms of asymmetric coefficients, the study unveiled the positive and negative shocks of environmental sustainability exposed negatively and statistically significant. In contrast, the asymmetric shocks of financial inclusion and good governance established positive and statistically substantial Bangladesh tourism development in the long and short-run. The directional causality assessment revealed bidirectional causality running between explanatory variables to tourism development.","container</w:instrText>
      </w:r>
      <w:r w:rsidR="00FD33D6">
        <w:rPr>
          <w:rFonts w:cs="B Nazanin"/>
          <w:rtl/>
          <w:lang w:bidi="fa-IR"/>
        </w:rPr>
        <w:instrText>-</w:instrText>
      </w:r>
      <w:r w:rsidR="00FD33D6">
        <w:rPr>
          <w:rFonts w:cs="B Nazanin"/>
          <w:lang w:bidi="fa-IR"/>
        </w:rPr>
        <w:instrText>title":"Frontiers in Environmental Science","DOI":"10.3389/fenvs.2022.1056268","ISSN":"2296-665X","journalAbbreviation":"Front. Environ. Sci.","language":"en","page":"1056268","source":"DOI.org (Crossref)","title":"Nexus between environmental sustainability, good governance, financial inclusion, and tourism development in Bangladesh: Evidence from symmetric and asymmetric investigation","title-short":"Nexus between environmental sustainability, good governance, financial inclusion, and tourism development</w:instrText>
      </w:r>
      <w:r w:rsidR="00FD33D6">
        <w:rPr>
          <w:rFonts w:cs="B Nazanin"/>
          <w:rtl/>
          <w:lang w:bidi="fa-IR"/>
        </w:rPr>
        <w:instrText xml:space="preserve"> </w:instrText>
      </w:r>
      <w:r w:rsidR="00FD33D6">
        <w:rPr>
          <w:rFonts w:cs="B Nazanin"/>
          <w:lang w:bidi="fa-IR"/>
        </w:rPr>
        <w:instrText>in Bangladesh","volume":"10","author":[{"family":"Islam","given":"Yeasmin"},{"family":"Mindia","given":"Piana Monsur"},{"family":"Farzana","given":"Nusrat"},{"family":"Qamruzzaman","given":"Md"}],"issued":{"date-parts</w:instrText>
      </w:r>
      <w:r w:rsidR="00FD33D6">
        <w:rPr>
          <w:rFonts w:cs="B Nazanin"/>
          <w:rtl/>
          <w:lang w:bidi="fa-IR"/>
        </w:rPr>
        <w:instrText>":[["2023",2,2]]</w:instrText>
      </w:r>
      <w:r w:rsidR="00FD33D6">
        <w:rPr>
          <w:rFonts w:cs="B Nazanin"/>
          <w:lang w:bidi="fa-IR"/>
        </w:rPr>
        <w:instrText>}}}],"schema":"https</w:instrText>
      </w:r>
      <w:r w:rsidR="00FD33D6">
        <w:rPr>
          <w:rFonts w:cs="B Nazanin"/>
          <w:rtl/>
          <w:lang w:bidi="fa-IR"/>
        </w:rPr>
        <w:instrText>://</w:instrText>
      </w:r>
      <w:r w:rsidR="00FD33D6">
        <w:rPr>
          <w:rFonts w:cs="B Nazanin"/>
          <w:lang w:bidi="fa-IR"/>
        </w:rPr>
        <w:instrText>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(Islam et al., 2023)</w:t>
      </w:r>
      <w:r>
        <w:rPr>
          <w:rFonts w:cs="B Nazanin" w:hint="cs"/>
          <w:rtl/>
          <w:lang w:bidi="fa-IR"/>
        </w:rPr>
        <w:fldChar w:fldCharType="end"/>
      </w:r>
      <w:r>
        <w:rPr>
          <w:rFonts w:cs="B Nazanin" w:hint="cs"/>
          <w:rtl/>
          <w:lang w:bidi="fa-IR"/>
        </w:rPr>
        <w:t xml:space="preserve">. علاوه بر این، در زمینه کارآفرینی گردشگری، نتایج مطالعات نشان می‌دهد که مدل‌های «حکمروایی خوب» متداول هستند، اما رویکرد «یک اندازه برای همه» کارساز نیست و نیاز به بررسی مدل‌های ترکیبی (هیبریدی) وجود دارد. مدل‌های ترکیبی می‌توانند ترکیبی از عناصر مدل‌های مختلف را در برگیرند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{"citationID":"FkFsUSv7","properties":{"formattedCitation":"(Andriastuti et al., 2024; Bhuiyan et al., 2023)","plainCitation":"(Andriastuti et al., 2024; Bhuiyan et al., 2023)","noteIndex":0},"citationItems":[{"id":"MgvcTm8U/5HI5e2oR","uris":["http://zotero.org/users/17177409/items/YFRRW3Y8"],"itemData":{"id":203,"type":"article-journal","abstract":"Introduction: This research aims to test theories and develop previous research models to determine the influence of Transglobal Leadership Intelligence on Good Governance which is mediated by Tri Hita Karana traditional culture and Transglobal Leadership Behavior. Theoretical Review: This research applies various theories, namely Transformational Leadership theory and Indigenous Institutional theory to explain the relationship between variables. This article contributes to testing these two theories in the context of the relationship between each variable and practically to improve good governance in Bali.\nMethod: This research is quantitative research. The population in this research is ASN of the Bali Province Tourism Office. The unit of analysis in this research is a government organization/institution. This research uses a saturated sample or population sample.\nResult and</w:instrText>
      </w:r>
      <w:r w:rsidR="00FD33D6">
        <w:rPr>
          <w:rFonts w:cs="B Nazanin"/>
          <w:rtl/>
          <w:lang w:bidi="fa-IR"/>
        </w:rPr>
        <w:instrText xml:space="preserve"> </w:instrText>
      </w:r>
      <w:r w:rsidR="00FD33D6">
        <w:rPr>
          <w:rFonts w:cs="B Nazanin"/>
          <w:lang w:bidi="fa-IR"/>
        </w:rPr>
        <w:instrText>Discussion: This article is important for the government and future research considering that not many previous studies have used the Transformational Leadership theoretical framework and Indigenous Institutional theory to test similar research models. This research has limitations in obtaining research that examines the government environment in Bali from the perspective of Transformational Leadership theory and Indigenous Institutional theory.\nConclusion: This research brings a new framework that describes the contribution of Transglobal Leadership Intelligence, Tri Hita Karana traditional culture and Transglobal Leadership Behavior to Good Governance.","container-title":"Revista de Gestão Social e Ambiental","DOI":"10.24857/rgsa.v18n5-138","ISSN":"19</w:instrText>
      </w:r>
      <w:r w:rsidR="00FD33D6">
        <w:rPr>
          <w:rFonts w:cs="B Nazanin"/>
          <w:rtl/>
          <w:lang w:bidi="fa-IR"/>
        </w:rPr>
        <w:instrText>81-982</w:instrText>
      </w:r>
      <w:r w:rsidR="00FD33D6">
        <w:rPr>
          <w:rFonts w:cs="B Nazanin"/>
          <w:lang w:bidi="fa-IR"/>
        </w:rPr>
        <w:instrText>X","issue":"5","journalAbbreviation":"RGSA","language":"en","license":"https://creativecommons.org/licenses/by/4.0","page":"e06963","source":"DOI.org (Crossref)","title":"The Role of Transglobal Leadership Intelligence in Improving Good Governance Through The Tri Hita Karana Indigenous Culture and Transglobal Leadership Behavior","volume":"18","author":[{"family":"Andriastuti","given":"Komang Tri Putri"},{"family":"Hakim","given":"Abdul"},{"literal":"Suryadi"},{"family":"Wijaya","given":"Andy Fefta</w:instrText>
      </w:r>
      <w:r w:rsidR="00FD33D6">
        <w:rPr>
          <w:rFonts w:cs="B Nazanin"/>
          <w:rtl/>
          <w:lang w:bidi="fa-IR"/>
        </w:rPr>
        <w:instrText>"}],"</w:instrText>
      </w:r>
      <w:r w:rsidR="00FD33D6">
        <w:rPr>
          <w:rFonts w:cs="B Nazanin"/>
          <w:lang w:bidi="fa-IR"/>
        </w:rPr>
        <w:instrText>issued":{"date-parts":[["2024",5,28]]}}},{"id":"MgvcTm8U/DuQD8mlK","uris":["http://zotero.org/users/17177409/items/4NHUTYQV"],"itemData":{"id":182,"type":"article-journal","abstract":"This paper aims to analyze the articles regarding the role of good</w:instrText>
      </w:r>
      <w:r w:rsidR="00FD33D6">
        <w:rPr>
          <w:rFonts w:cs="B Nazanin"/>
          <w:rtl/>
          <w:lang w:bidi="fa-IR"/>
        </w:rPr>
        <w:instrText xml:space="preserve"> </w:instrText>
      </w:r>
      <w:r w:rsidR="00FD33D6">
        <w:rPr>
          <w:rFonts w:cs="B Nazanin"/>
          <w:lang w:bidi="fa-IR"/>
        </w:rPr>
        <w:instrText>governance in sustainable tourism for China. Following the PRISMA guidelines, a systematic literature review approach has been conducted in this paper. A total number of 100 peerreviewed journal papers have been critically evaluated. Our review analysis shows that taking necessary steps under good governance can promote sustainable tourism development in China. Few policy recommendations and future research aspects have also been included in the paper.","container-title":"SN Business &amp; Economics","DOI":"1</w:instrText>
      </w:r>
      <w:r w:rsidR="00FD33D6">
        <w:rPr>
          <w:rFonts w:cs="B Nazanin"/>
          <w:rtl/>
          <w:lang w:bidi="fa-IR"/>
        </w:rPr>
        <w:instrText>0.1007/</w:instrText>
      </w:r>
      <w:r w:rsidR="00FD33D6">
        <w:rPr>
          <w:rFonts w:cs="B Nazanin"/>
          <w:lang w:bidi="fa-IR"/>
        </w:rPr>
        <w:instrText>s43546-022-00408-x","ISSN":"2662-9399","issue":"1","journalAbbreviation":"SN Bus Econ","language":"en","page":"33","source":"DOI.org (Crossref)","title":"Does good governance promote sustainable tourism? A systematic review of PESTEL analysis","title-short":"Does good governance promote sustainable tourism?","volume":"3","author":[{"family":"Bhuiyan","given":"Miraj Ahmed"},{"family":"Zhang","given":"Qiannan"},{"family":"Xuan","given":"Wu"},{"family":"Rahman","given":"Muhammad Khalilur"},{"family</w:instrText>
      </w:r>
      <w:r w:rsidR="00FD33D6">
        <w:rPr>
          <w:rFonts w:cs="B Nazanin"/>
          <w:rtl/>
          <w:lang w:bidi="fa-IR"/>
        </w:rPr>
        <w:instrText>":"</w:instrText>
      </w:r>
      <w:r w:rsidR="00FD33D6">
        <w:rPr>
          <w:rFonts w:cs="B Nazanin"/>
          <w:lang w:bidi="fa-IR"/>
        </w:rPr>
        <w:instrText>Khare","given":"Vikas"}],"issued":{"date-parts":[["2023",1,9]]}}}],"schema":"https://github.com/citation-style-language/schema/raw/master/csl-citation.json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w:t>
      </w:r>
      <w:proofErr w:type="spellStart"/>
      <w:r>
        <w:rPr>
          <w:rFonts w:cs="B Nazanin"/>
          <w:lang w:bidi="fa-IR"/>
        </w:rPr>
        <w:t>Andriastuti</w:t>
      </w:r>
      <w:proofErr w:type="spellEnd"/>
      <w:r>
        <w:rPr>
          <w:rFonts w:cs="B Nazanin"/>
          <w:lang w:bidi="fa-IR"/>
        </w:rPr>
        <w:t xml:space="preserve"> et al., 2024; Bhuiyan et al., 2023)</w:t>
      </w:r>
      <w:r>
        <w:rPr>
          <w:rFonts w:cs="B Nazanin" w:hint="cs"/>
          <w:rtl/>
          <w:lang w:bidi="fa-IR"/>
        </w:rPr>
        <w:fldChar w:fldCharType="end"/>
      </w:r>
      <w:r>
        <w:rPr>
          <w:rFonts w:cs="B Nazanin" w:hint="cs"/>
          <w:rtl/>
          <w:lang w:bidi="fa-IR"/>
        </w:rPr>
        <w:t>.</w:t>
      </w:r>
    </w:p>
    <w:p w14:paraId="3AF33662" w14:textId="4AB77D9C" w:rsidR="00200595" w:rsidRDefault="00200595" w:rsidP="00200595">
      <w:pPr>
        <w:rPr>
          <w:rFonts w:cs="B Nazanin"/>
          <w:rtl/>
          <w:lang w:bidi="fa-IR"/>
        </w:rPr>
      </w:pPr>
      <w:r>
        <w:rPr>
          <w:rFonts w:cs="B Nazanin" w:hint="cs"/>
          <w:rtl/>
          <w:lang w:bidi="fa-IR"/>
        </w:rPr>
        <w:t xml:space="preserve">مفهوم حکمروایی خوب یکی از موضوعات جدیدی است که طی دو دهه گذشته مورد توجه محققان و مجامع علمی بین‌المللی قرار گرفته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{"citationID":"ksDaqFc6","properties":{"formattedCitation":"(Dahiya &amp; Das, 2020; Guzal-Dec et al., 2020)","plainCitation":"(Dahiya &amp; Das, 2020; Guzal-Dec et al., 2020)","noteIndex":0},"citationItems":[{"id":"MgvcTm8U/bGh3u4jH","uris":["http://zotero.org/users/17177409/items/VXN5Q9DN"],"itemData":{"id":205,"type":"chapter","container-title":"New Urban Agenda in Asia-Pacific","event-place":"Singapore","ISBN":"978-981-13-6708-3","language":"en","note":"collection-title: Advances in 21st Century Human Settlements\nDOI: 10.1007/978-981-13-6709-0_1","page":"3-36","publisher":"Springer Singapore","publisher-place":"Singapore","source":"DOI.org (Crossref)","title":"New Urban Agenda in Asia-Pacific: Governance for Sustainable and Inclusive Cities","title-short":"New Urban Agenda in Asia-Pacific","URL":"http://link.springer.com/10.1007/978-981-13-6709-0_1","editor":[{"family":"Dahiya","given":"Bharat"},{"family":"Das","given":"Ashok"}],"author":[{"family":"Dahiya","given":"Bharat</w:instrText>
      </w:r>
      <w:r w:rsidR="00FD33D6">
        <w:rPr>
          <w:rFonts w:cs="B Nazanin"/>
          <w:rtl/>
          <w:lang w:bidi="fa-IR"/>
        </w:rPr>
        <w:instrText>"},{"</w:instrText>
      </w:r>
      <w:r w:rsidR="00FD33D6">
        <w:rPr>
          <w:rFonts w:cs="B Nazanin"/>
          <w:lang w:bidi="fa-IR"/>
        </w:rPr>
        <w:instrText>family":"Das","given":"Ashok"}],"accessed":{"date-parts":[["2025",5,16]]},"issued":{"date-parts":[["2020"]]}}},{"id":"MgvcTm8U/5aODuBpM","uris":["http://zotero.org/users/17177409/items/5JNNJ7JG"],"itemData":{"id":194,"type":"article-journal","abstract</w:instrText>
      </w:r>
      <w:r w:rsidR="00FD33D6">
        <w:rPr>
          <w:rFonts w:cs="B Nazanin"/>
          <w:rtl/>
          <w:lang w:bidi="fa-IR"/>
        </w:rPr>
        <w:instrText>":"</w:instrText>
      </w:r>
      <w:r w:rsidR="00FD33D6">
        <w:rPr>
          <w:rFonts w:cs="B Nazanin"/>
          <w:lang w:bidi="fa-IR"/>
        </w:rPr>
        <w:instrText>The work aimed to determine the scope of the good governance approach in the local development planning of local governments of rural and urban-rural gminas in the eastern peripheral voivodeships of Poland (Lubelskie, Podlaskie and Świętokrzyskie Voivodeships) and how the implementation of good governance principles in the process of elaborating and implementing local development strategies correlates with assessments of the strategy’s suitability as a development management tool. The research used methods of analysis and criticism of the literature, statistical analysis and a survey method using an interview questionnaire addressed to local government authorities. According to our research, especially at the stage of developing the strategy, actions were</w:instrText>
      </w:r>
      <w:r w:rsidR="00FD33D6">
        <w:rPr>
          <w:rFonts w:cs="B Nazanin"/>
          <w:rtl/>
          <w:lang w:bidi="fa-IR"/>
        </w:rPr>
        <w:instrText xml:space="preserve"> </w:instrText>
      </w:r>
      <w:r w:rsidR="00FD33D6">
        <w:rPr>
          <w:rFonts w:cs="B Nazanin"/>
          <w:lang w:bidi="fa-IR"/>
        </w:rPr>
        <w:instrText>taken regarding local-community and local-authority participation and active communication between the two, but a lower level of community participation was found at the implementation stage. There was a statistically significant relationship between adopting the principle of participation and accountability in preparing and implementing the strategy and how suitable the strategy was assessed to be as a tool for development management. It seems reasonable to apply the principles of good governance more widely in planning local development, not only while developing the strategy, but also in its implementation.","container-title":"Bulletin of Geography. Socio-economic Series","DOI":"10.2478/bog-2020-0035","ISSN":"2083-8298","issue":"50","language":"en","license":"http://creativecommons.org/licenses/by-nc-nd/4.0","page":"101-112","source":"DOI.org (Crossref)","title":"Good governance in strategic planning of local development in rural and urban-rural gminas of the eastern peripheral voivodeships of Poland</w:instrText>
      </w:r>
      <w:r w:rsidR="00FD33D6">
        <w:rPr>
          <w:rFonts w:cs="B Nazanin"/>
          <w:rtl/>
          <w:lang w:bidi="fa-IR"/>
        </w:rPr>
        <w:instrText>","</w:instrText>
      </w:r>
      <w:r w:rsidR="00FD33D6">
        <w:rPr>
          <w:rFonts w:cs="B Nazanin"/>
          <w:lang w:bidi="fa-IR"/>
        </w:rPr>
        <w:instrText>volume":"50","author":[{"family":"Guzal-Dec","given":"Danuta"},{"family":"Zbucki","given":"Łukasz"},{"family":"Kuś","given":"Agnieszka"}],"issued":{"date-parts</w:instrText>
      </w:r>
      <w:r w:rsidR="00FD33D6">
        <w:rPr>
          <w:rFonts w:cs="B Nazanin"/>
          <w:rtl/>
          <w:lang w:bidi="fa-IR"/>
        </w:rPr>
        <w:instrText>":[["2020",12,1]]</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(Dahiya &amp; Das, 2020; Guzal-Dec et al., 2020)</w:t>
      </w:r>
      <w:r>
        <w:rPr>
          <w:rFonts w:cs="B Nazanin" w:hint="cs"/>
          <w:rtl/>
          <w:lang w:bidi="fa-IR"/>
        </w:rPr>
        <w:fldChar w:fldCharType="end"/>
      </w:r>
      <w:r>
        <w:rPr>
          <w:rFonts w:cs="B Nazanin" w:hint="cs"/>
          <w:rtl/>
          <w:lang w:bidi="fa-IR"/>
        </w:rPr>
        <w:t xml:space="preserve">. اصول حکمروایی خوب در بهبود نتایج حکمروایی، مانند کاهش فساد و بهبود عملکرد، مهم تلقی می‌شوند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{"citationID":"CYMirHgg","properties":{"formattedCitation":"(Mandi\\uc0\\u263{} &amp; Kennell, 2021)","plainCitation":"(Mandić &amp; Kennell, 2021)","noteIndex":0},"citationItems":[{"id":"MgvcTm8U/4lWG8RnJ","uris":["http://zotero.org/users/17177409/items/DER2YGNS"],"itemData":{"id":125,"type":"article-journal","abstract":"The sustainable development of tourism is a major concern for destination management organisations (DMOs) in heritage tourism. Smart tourism advocates claim that</w:instrText>
      </w:r>
      <w:r w:rsidR="00FD33D6">
        <w:rPr>
          <w:rFonts w:cs="B Nazanin"/>
          <w:rtl/>
          <w:lang w:bidi="fa-IR"/>
        </w:rPr>
        <w:instrText xml:space="preserve"> </w:instrText>
      </w:r>
      <w:r w:rsidR="00FD33D6">
        <w:rPr>
          <w:rFonts w:cs="B Nazanin"/>
          <w:lang w:bidi="fa-IR"/>
        </w:rPr>
        <w:instrText>technologically-driven innovations can help DMOs to optimise tourism development by addressing issues such as carrying capacity, stakeholder management and community involvement. This study enhances the understanding of smart tourism governance (SG), showing how contextual factors affect DMO perspectives of SG. A mixed-methods approach was used to investigate heritage tourism destinations in the United Kingdom. The results demonstrate that well-established DMOs do not perceive SG as potentially beneficial</w:instrText>
      </w:r>
      <w:r w:rsidR="00FD33D6">
        <w:rPr>
          <w:rFonts w:cs="B Nazanin"/>
          <w:rtl/>
          <w:lang w:bidi="fa-IR"/>
        </w:rPr>
        <w:instrText xml:space="preserve">, </w:instrText>
      </w:r>
      <w:r w:rsidR="00FD33D6">
        <w:rPr>
          <w:rFonts w:cs="B Nazanin"/>
          <w:lang w:bidi="fa-IR"/>
        </w:rPr>
        <w:instrText>as they already perform well in many areas in which SG promises improvements, such as citizen engagement, decision-making, and stakeholder engagement. Despite this, this research highlights the aspects of SG that these destinations can take advantage of</w:instrText>
      </w:r>
      <w:r w:rsidR="00FD33D6">
        <w:rPr>
          <w:rFonts w:cs="B Nazanin"/>
          <w:rtl/>
          <w:lang w:bidi="fa-IR"/>
        </w:rPr>
        <w:instrText xml:space="preserve"> </w:instrText>
      </w:r>
      <w:r w:rsidR="00FD33D6">
        <w:rPr>
          <w:rFonts w:cs="B Nazanin"/>
          <w:lang w:bidi="fa-IR"/>
        </w:rPr>
        <w:instrText>as social inclusion, environmental performance and the provision of citizen-centric services. All of these can help heritage tourism destinations to optimise their tourism development. This research additionally demonstrates the effect of contextual factors, such as the level of public-sector support for tourism and the growing influence of nontourism stakeholders in destination management, on DMO perceptions of SG and makes recommendations for how developments in the use of SG by DMOs can be made, in light of these.","container-title":"Tourism Management Perspectives","DOI":"10.1016/j.tmp.2021.100862","ISSN":"22119736","journalAbbreviation":"Tourism Management Perspectives","language":"en","page":"100862","source":"DOI.org (Crossref)","title":"Smart governance for heritage tourism destinations: Contextual factors and destination management organization perspectives","title-short":"Smart governance for heritage tourism destinations","volume":"39","author":[{"family":"Mandić","given":"A."},{"family":"Kennell","given":"J."}],"issued":{"date-parts":[["2021",7]]}}}],"schema":"https://github.com/citation-style-language/schema/raw/master/csl-citation.json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(Mandić &amp; Kennell, 2021)</w:t>
      </w:r>
      <w:r>
        <w:rPr>
          <w:rFonts w:cs="B Nazanin" w:hint="cs"/>
          <w:rtl/>
          <w:lang w:bidi="fa-IR"/>
        </w:rPr>
        <w:fldChar w:fldCharType="end"/>
      </w:r>
      <w:r>
        <w:rPr>
          <w:rFonts w:cs="B Nazanin" w:hint="cs"/>
          <w:rtl/>
          <w:lang w:bidi="fa-IR"/>
        </w:rPr>
        <w:t xml:space="preserve">. اصول حکمروایی خوب توسط نهادها و محققان مختلفی شناسایی شده‌اند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{"citationID":"e21bYXuy","properties":{"formattedCitation":"(Mandi\\uc0\\u263{} &amp; Kennell, 2021; Nyseth &amp; Viken, 2016; Zaitul et al., 2023)","plainCitation":"(Mandić &amp; Kennell, 2021; Nyseth &amp; Viken, 2016; Zaitul et al., 202</w:instrText>
      </w:r>
      <w:r w:rsidR="00FD33D6">
        <w:rPr>
          <w:rFonts w:cs="B Nazanin"/>
          <w:rtl/>
          <w:lang w:bidi="fa-IR"/>
        </w:rPr>
        <w:instrText>3)","</w:instrText>
      </w:r>
      <w:r w:rsidR="00FD33D6">
        <w:rPr>
          <w:rFonts w:cs="B Nazanin"/>
          <w:lang w:bidi="fa-IR"/>
        </w:rPr>
        <w:instrText>noteIndex":0},"citationItems":[{"id":"MgvcTm8U/4lWG8RnJ","uris":["http://zotero.org/users/17177409/items/DER2YGNS"],"itemData":{"id":125,"type":"article-journal","abstract":"The sustainable development of tourism is a major concern for destination management organisations (DMOs) in heritage tourism. Smart tourism advocates claim that technologically-driven innovations can help DMOs to optimise tourism development by addressing issues such as carrying capacity, stakeholder management and community involvement. This study enhances the understanding of smart tourism governance (SG), showing how contextual factors affect DMO perspectives of SG. A mixed-methods approach was used to investigate heritage tourism destinations in the United Kingdom. The results demonstrate that well-established DMOs do not perceive SG as potentially beneficial, as they already perform well in many areas in which SG promises improvements, such as citizen engagement, decision-making, and stakeholder engagement. Despite this, this research highlights the aspects of SG that these destinations can take advantage of as social inclusion, environmental performance and the provision of citizen-centric services. All of these can help heritage tourism destinations to optimise their tourism development. This research additionally demonstrates the effect of contextual factors, such as the level of public-sector support for tourism and the growing influence of nontourism stakeholders in destination management, on DMO perceptions of SG and</w:instrText>
      </w:r>
      <w:r w:rsidR="00FD33D6">
        <w:rPr>
          <w:rFonts w:cs="B Nazanin"/>
          <w:rtl/>
          <w:lang w:bidi="fa-IR"/>
        </w:rPr>
        <w:instrText xml:space="preserve"> </w:instrText>
      </w:r>
      <w:r w:rsidR="00FD33D6">
        <w:rPr>
          <w:rFonts w:cs="B Nazanin"/>
          <w:lang w:bidi="fa-IR"/>
        </w:rPr>
        <w:instrText>makes recommendations for how developments in the use of SG by DMOs can be made, in light of these.","container-title":"Tourism Management Perspectives","DOI":"10.1016/j.tmp.2021.100862","ISSN":"22119736","journalAbbreviation":"Tourism Management Perspectives","language":"en","page":"100862","source":"DOI.org (Crossref)","title":"Smart governance for heritage tourism destinations: Contextual factors and destination management organization perspectives","title-short":"Smart governance for heritage tourism</w:instrText>
      </w:r>
      <w:r w:rsidR="00FD33D6">
        <w:rPr>
          <w:rFonts w:cs="B Nazanin"/>
          <w:rtl/>
          <w:lang w:bidi="fa-IR"/>
        </w:rPr>
        <w:instrText xml:space="preserve"> </w:instrText>
      </w:r>
      <w:r w:rsidR="00FD33D6">
        <w:rPr>
          <w:rFonts w:cs="B Nazanin"/>
          <w:lang w:bidi="fa-IR"/>
        </w:rPr>
        <w:instrText>destinations","volume":"39","author":[{"family":"Mandić","given":"A."},{"family":"Kennell","given":"J."}],"issued":{"date-parts</w:instrText>
      </w:r>
      <w:r w:rsidR="00FD33D6">
        <w:rPr>
          <w:rFonts w:cs="B Nazanin"/>
          <w:rtl/>
          <w:lang w:bidi="fa-IR"/>
        </w:rPr>
        <w:instrText>":[["2021",7]]</w:instrText>
      </w:r>
      <w:r w:rsidR="00FD33D6">
        <w:rPr>
          <w:rFonts w:cs="B Nazanin"/>
          <w:lang w:bidi="fa-IR"/>
        </w:rPr>
        <w:instrText>}}},{"id":"MgvcTm8U/TSm94BaW","uris":["http://zotero.org/users/17177409/items/7CIP32LD"],"itemData":{"id":34,"type</w:instrText>
      </w:r>
      <w:r w:rsidR="00FD33D6">
        <w:rPr>
          <w:rFonts w:cs="B Nazanin"/>
          <w:rtl/>
          <w:lang w:bidi="fa-IR"/>
        </w:rPr>
        <w:instrText>":"</w:instrText>
      </w:r>
      <w:r w:rsidR="00FD33D6">
        <w:rPr>
          <w:rFonts w:cs="B Nazanin"/>
          <w:lang w:bidi="fa-IR"/>
        </w:rPr>
        <w:instrText>article-journal","abstract":"This article engages with knowledge management in governing vulnerable polar areas and tourism. Since the 1870’s Svalbard has been a cruise tourism destination. Due to less ice during the summer period, the number of tourists visiting the remote northeast corner of the archipelago has increased significantly and the potential negative impact on this vulnerable natural environment has become an issue. The standard modes of managing these areas have either been to apply the precautionary principle or measures based on scientific evidence. As management models, both principles are however, for a number of reasons contested. This paper argues for a third model, partly practiced based on a form of monitoring knowledge circulating in 'communities of practice' developed over time. This form of knowledge constitute viable expertise for governing and management of the environment-tourism nexus in the areas but needs to be acknowledged as a complementary management platform. The article demonstrates how such monitoring can be done, and suggests some principles for developing monitoring knowledge for administrative and management puposes.","container-title":"Polar Record","DOI":"10.1017/S003224741500039X","ISSN":"0032-2474, 1475-3057</w:instrText>
      </w:r>
      <w:r w:rsidR="00FD33D6">
        <w:rPr>
          <w:rFonts w:cs="B Nazanin"/>
          <w:rtl/>
          <w:lang w:bidi="fa-IR"/>
        </w:rPr>
        <w:instrText>","</w:instrText>
      </w:r>
      <w:r w:rsidR="00FD33D6">
        <w:rPr>
          <w:rFonts w:cs="B Nazanin"/>
          <w:lang w:bidi="fa-IR"/>
        </w:rPr>
        <w:instrText>issue":"1","journalAbbreviation":"Polar Record","language":"en","license":"https://www.cambridge.org/core/terms","page":"66-75","source":"DOI.org (Crossref)","title":"Communities of practice in the management of an Arctic environment: monitoring knowledge as complementary to scientific knowledge and the precautionary principle?","title-short":"Communities of practice in the management of an Arctic environment","volume":"52","author":[{"family":"Nyseth","given":"Torill"},{"family":"Viken","given":"Arvid</w:instrText>
      </w:r>
      <w:r w:rsidR="00FD33D6">
        <w:rPr>
          <w:rFonts w:cs="B Nazanin"/>
          <w:rtl/>
          <w:lang w:bidi="fa-IR"/>
        </w:rPr>
        <w:instrText>"}],"</w:instrText>
      </w:r>
      <w:r w:rsidR="00FD33D6">
        <w:rPr>
          <w:rFonts w:cs="B Nazanin"/>
          <w:lang w:bidi="fa-IR"/>
        </w:rPr>
        <w:instrText>issued":{"date-parts":[["2016",1]]}}},{"id":"MgvcTm8U/o9YdSBxE","uris":["http://zotero.org/users/17177409/items/FFSBCKNB"],"itemData":{"id":202,"type":"article-journal","abstract":"The governance principle is an important aspect of good governance, and its implementation is believed to have a good impact on governance outcomes, such as corruption reduction and performance improvement. The governance principle has been developed for several types of organisations. However, previous studies did not focus on the rural local administration’s governance. This study aims to develop a good governance principle for the rural local administration. There are four objectives of this study: ﬁrst, to identify governance principles and their indicators in the literature; second, to create a governance principle using exploratory factor analysis; third, to model the governance principle using the structural equation model (SEM); and ﬁnally, to analyse any different perceptions about the governance principles for the</w:instrText>
      </w:r>
      <w:r w:rsidR="00FD33D6">
        <w:rPr>
          <w:rFonts w:cs="B Nazanin"/>
          <w:rtl/>
          <w:lang w:bidi="fa-IR"/>
        </w:rPr>
        <w:instrText xml:space="preserve"> </w:instrText>
      </w:r>
      <w:r w:rsidR="00FD33D6">
        <w:rPr>
          <w:rFonts w:cs="B Nazanin"/>
          <w:lang w:bidi="fa-IR"/>
        </w:rPr>
        <w:instrText>rural local administration using univariate analysis. The result showed that 33 indicators of governance principles were identiﬁed through the literature. Using 238 usable questionnaires and exploratory factor analysis, we found 6 governance principles</w:instrText>
      </w:r>
      <w:r w:rsidR="00FD33D6">
        <w:rPr>
          <w:rFonts w:cs="B Nazanin"/>
          <w:rtl/>
          <w:lang w:bidi="fa-IR"/>
        </w:rPr>
        <w:instrText xml:space="preserve">: </w:instrText>
      </w:r>
      <w:r w:rsidR="00FD33D6">
        <w:rPr>
          <w:rFonts w:cs="B Nazanin"/>
          <w:lang w:bidi="fa-IR"/>
        </w:rPr>
        <w:instrText>fairness and capability, inclusivity, legitimacy and direction, participation, performance and information, and transparency and accountability. Using the second-order SEM in SmartPLS, we developed a governance principle model for the rural local administration. A few indicators of governance principles found were deleted through measurement model validation. In addition, the univariate analysis concluded that perceptions did not differ by the sex, education level, and occupation type of respondents. In other words, they agreed with the governance principle for the rural local administration. This study has practical and theoretical implications, which are discussed in detail in this article.","container-title":"Administrative Sciences","DOI":"10.3390/admsci13010019","ISSN":"2076-3387","issue":"1","journalAbbreviation":"Administrative Sciences","language":"en","license":"https://creativecommons.org/licenses/by/4.0/","page":"19","source":"DOI.org (Crossref)","title":"Good Governance in Rural Local Administration","volume":"13","author":[{"family":"Zaitul","given":"Zaitul"},{"family":"Ilona","given":"Desi"},{"family":"Novianti","given":"Neva"}],"issued":{"date-parts</w:instrText>
      </w:r>
      <w:r w:rsidR="00FD33D6">
        <w:rPr>
          <w:rFonts w:cs="B Nazanin"/>
          <w:rtl/>
          <w:lang w:bidi="fa-IR"/>
        </w:rPr>
        <w:instrText>":[["2023",1,10]]</w:instrText>
      </w:r>
      <w:r w:rsidR="00FD33D6">
        <w:rPr>
          <w:rFonts w:cs="B Nazanin"/>
          <w:lang w:bidi="fa-IR"/>
        </w:rPr>
        <w:instrText>}}}],"schema":"https://github.com/citation-style-language/schema/raw/master</w:instrText>
      </w:r>
      <w:r w:rsidR="00FD33D6">
        <w:rPr>
          <w:rFonts w:cs="B Nazanin"/>
          <w:rtl/>
          <w:lang w:bidi="fa-IR"/>
        </w:rPr>
        <w:instrText>/</w:instrText>
      </w:r>
      <w:r w:rsidR="00FD33D6">
        <w:rPr>
          <w:rFonts w:cs="B Nazanin"/>
          <w:lang w:bidi="fa-IR"/>
        </w:rPr>
        <w:instrText>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 xml:space="preserve">(Mandić &amp; Kennell, 2021; Nyseth &amp; Viken, 2016; </w:t>
      </w:r>
      <w:proofErr w:type="spellStart"/>
      <w:r>
        <w:rPr>
          <w:rFonts w:cs="B Nazanin"/>
          <w:lang w:bidi="fa-IR"/>
        </w:rPr>
        <w:t>Zaitul</w:t>
      </w:r>
      <w:proofErr w:type="spellEnd"/>
      <w:r>
        <w:rPr>
          <w:rFonts w:cs="B Nazanin"/>
          <w:lang w:bidi="fa-IR"/>
        </w:rPr>
        <w:t xml:space="preserve"> et al., 2023)</w:t>
      </w:r>
      <w:r>
        <w:rPr>
          <w:rFonts w:cs="B Nazanin" w:hint="cs"/>
          <w:rtl/>
          <w:lang w:bidi="fa-IR"/>
        </w:rPr>
        <w:fldChar w:fldCharType="end"/>
      </w:r>
      <w:r>
        <w:rPr>
          <w:rFonts w:cs="B Nazanin" w:hint="cs"/>
          <w:rtl/>
          <w:lang w:bidi="fa-IR"/>
        </w:rPr>
        <w:t>. به عنوان مثال، برنامه توسعه ملل متحد</w:t>
      </w:r>
      <w:r>
        <w:rPr>
          <w:vertAlign w:val="superscript"/>
          <w:rtl/>
        </w:rPr>
        <w:footnoteReference w:id="5"/>
      </w:r>
      <w:r>
        <w:rPr>
          <w:rFonts w:cs="B Nazanin" w:hint="cs"/>
          <w:rtl/>
          <w:lang w:bidi="fa-IR"/>
        </w:rPr>
        <w:t xml:space="preserve"> چندین اصل حکمروایی شامل حاکمیت قانون، مشارکت، جهت‌گیری مبتنی بر اجماع، پاسخگویی، انصاف، اثربخشی و کارایی را پیشنهاد کرده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{"citationID":"p2bkuhAJ","properties":{"formattedCitation":"(Nyseth &amp; Viken, 2016; Zaitul et al., 2023)","plainCitation":"(Nyseth &amp; Viken, 2016; Zaitul et al., 2023)","noteIndex":0},"citationItems":[{"id":"MgvcTm8U/TSm94BaW</w:instrText>
      </w:r>
      <w:r w:rsidR="00FD33D6">
        <w:rPr>
          <w:rFonts w:cs="B Nazanin"/>
          <w:rtl/>
          <w:lang w:bidi="fa-IR"/>
        </w:rPr>
        <w:instrText>","</w:instrText>
      </w:r>
      <w:r w:rsidR="00FD33D6">
        <w:rPr>
          <w:rFonts w:cs="B Nazanin"/>
          <w:lang w:bidi="fa-IR"/>
        </w:rPr>
        <w:instrText>uris":["http://zotero.org/users/17177409/items/7CIP32LD"],"itemData":{"id":34,"type":"article-journal","abstract":"This article engages with knowledge management in governing vulnerable polar areas and tourism. Since the 1870’s Svalbard has been a cruise tourism destination. Due to less ice during the summer period, the number of tourists visiting the remote northeast corner of the archipelago has increased significantly and the potential negative impact on this vulnerable natural environment has become an issue. The standard modes of managing these areas have either been to apply the precautionary principle or measures based on scientific evidence. As management models, both principles are however, for a number of reasons contested. This paper argues</w:instrText>
      </w:r>
      <w:r w:rsidR="00FD33D6">
        <w:rPr>
          <w:rFonts w:cs="B Nazanin"/>
          <w:rtl/>
          <w:lang w:bidi="fa-IR"/>
        </w:rPr>
        <w:instrText xml:space="preserve"> </w:instrText>
      </w:r>
      <w:r w:rsidR="00FD33D6">
        <w:rPr>
          <w:rFonts w:cs="B Nazanin"/>
          <w:lang w:bidi="fa-IR"/>
        </w:rPr>
        <w:instrText>for a third model, partly practiced based on a form of monitoring knowledge circulating in 'communities of practice' developed over time. This form of knowledge constitute viable expertise for governing and management of the environment-tourism nexus in the areas but needs to be acknowledged as a complementary management platform. The article demonstrates how such monitoring can be done, and suggests some principles for developing monitoring knowledge for administrative and management puposes.","container</w:instrText>
      </w:r>
      <w:r w:rsidR="00FD33D6">
        <w:rPr>
          <w:rFonts w:cs="B Nazanin"/>
          <w:rtl/>
          <w:lang w:bidi="fa-IR"/>
        </w:rPr>
        <w:instrText>-</w:instrText>
      </w:r>
      <w:r w:rsidR="00FD33D6">
        <w:rPr>
          <w:rFonts w:cs="B Nazanin"/>
          <w:lang w:bidi="fa-IR"/>
        </w:rPr>
        <w:instrText>title":"Polar Record","DOI":"10.1017/S003224741500039X","ISSN":"0032-2474, 1475-3057","issue":"1","journalAbbreviation":"Polar Record","language":"en","license":"https://www.cambridge.org/core/terms","page":"66-75","source":"DOI.org (Crossref)","title</w:instrText>
      </w:r>
      <w:r w:rsidR="00FD33D6">
        <w:rPr>
          <w:rFonts w:cs="B Nazanin"/>
          <w:rtl/>
          <w:lang w:bidi="fa-IR"/>
        </w:rPr>
        <w:instrText>":"</w:instrText>
      </w:r>
      <w:r w:rsidR="00FD33D6">
        <w:rPr>
          <w:rFonts w:cs="B Nazanin"/>
          <w:lang w:bidi="fa-IR"/>
        </w:rPr>
        <w:instrText>Communities of practice in the management of an Arctic environment: monitoring knowledge as complementary to scientific knowledge and the precautionary principle?","title-short":"Communities of practice in the management of an Arctic environment","volume</w:instrText>
      </w:r>
      <w:r w:rsidR="00FD33D6">
        <w:rPr>
          <w:rFonts w:cs="B Nazanin"/>
          <w:rtl/>
          <w:lang w:bidi="fa-IR"/>
        </w:rPr>
        <w:instrText>":"52","</w:instrText>
      </w:r>
      <w:r w:rsidR="00FD33D6">
        <w:rPr>
          <w:rFonts w:cs="B Nazanin"/>
          <w:lang w:bidi="fa-IR"/>
        </w:rPr>
        <w:instrText>author":[{"family":"Nyseth","given":"Torill"},{"family":"Viken","given":"Arvid"}],"issued":{"date-parts</w:instrText>
      </w:r>
      <w:r w:rsidR="00FD33D6">
        <w:rPr>
          <w:rFonts w:cs="B Nazanin"/>
          <w:rtl/>
          <w:lang w:bidi="fa-IR"/>
        </w:rPr>
        <w:instrText>":[["2016",1]]</w:instrText>
      </w:r>
      <w:r w:rsidR="00FD33D6">
        <w:rPr>
          <w:rFonts w:cs="B Nazanin"/>
          <w:lang w:bidi="fa-IR"/>
        </w:rPr>
        <w:instrText>}}},{"id":"MgvcTm8U/o9YdSBxE","uris":["http://zotero.org/users/17177409/items/FFSBCKNB"],"itemData":{"id":202,"type":"article-journal","abstract":"The governance principle is an important aspect of good governance, and its implementation is believed to have a good impact on governance outcomes, such as corruption reduction and performance improvement. The governance principle has been developed for several types of organisations. However, previous studies did not focus on the rural local administration’s governance. This study aims to develop a good governance principle for the rural local administration. There are four objectives of</w:instrText>
      </w:r>
      <w:r w:rsidR="00FD33D6">
        <w:rPr>
          <w:rFonts w:cs="B Nazanin"/>
          <w:rtl/>
          <w:lang w:bidi="fa-IR"/>
        </w:rPr>
        <w:instrText xml:space="preserve"> </w:instrText>
      </w:r>
      <w:r w:rsidR="00FD33D6">
        <w:rPr>
          <w:rFonts w:cs="B Nazanin"/>
          <w:lang w:bidi="fa-IR"/>
        </w:rPr>
        <w:instrText>this study: ﬁrst, to identify governance principles and their indicators in the literature; second, to create a governance principle using exploratory factor analysis; third, to model the governance principle using the structural equation model (SEM); and ﬁnally, to analyse any different perceptions about the governance principles for the rural local administration using univariate analysis. The result showed that 33 indicators of governance principles were identiﬁed through the literature. Using 238 usable questionnaires and exploratory factor analysis, we found 6 governance principles: fairness and capability, inclusivity, legitimacy and direction, participation, performance and information, and transparency and accountability. Using the second-order SEM in SmartPLS, we developed a governance principle model for the rural local administration. A few indicators of governance principles found were deleted through measurement model validation. In addition, the univariate analysis concluded that perceptions did not differ by the sex, education level, and occupation type of respondents. In other words, they agreed with the governance principle for the rural local administration. This study has practical and theoretical implications, which are discussed in detail in this article.","container-title":"Administrative Sciences","DOI":"10.3390/admsci13010019","ISSN":"2076-3387","issue":"1","journalAbbreviation":"Administrative Sciences","language":"en","license":"https://creativecommons.org/licenses/by/4.0/","page":"19","source":"DOI.org (Crossref)","title":"Good Governance in Rural Local Administration","volume":"13","author":[{"family":"Zaitul","given":"Zaitul"},{"family":"Ilona","given":"Desi"},{"family":"Novianti","given":"Neva"}],"issued":{"date-parts":[["20</w:instrText>
      </w:r>
      <w:r w:rsidR="00FD33D6">
        <w:rPr>
          <w:rFonts w:cs="B Nazanin"/>
          <w:rtl/>
          <w:lang w:bidi="fa-IR"/>
        </w:rPr>
        <w:instrText>23",1,10]]}}}],"</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 xml:space="preserve">(Nyseth &amp; Viken, 2016; </w:t>
      </w:r>
      <w:proofErr w:type="spellStart"/>
      <w:r>
        <w:rPr>
          <w:rFonts w:cs="B Nazanin"/>
          <w:lang w:bidi="fa-IR"/>
        </w:rPr>
        <w:t>Zaitul</w:t>
      </w:r>
      <w:proofErr w:type="spellEnd"/>
      <w:r>
        <w:rPr>
          <w:rFonts w:cs="B Nazanin"/>
          <w:lang w:bidi="fa-IR"/>
        </w:rPr>
        <w:t xml:space="preserve"> et al., 2023)</w:t>
      </w:r>
      <w:r>
        <w:rPr>
          <w:rFonts w:cs="B Nazanin" w:hint="cs"/>
          <w:rtl/>
          <w:lang w:bidi="fa-IR"/>
        </w:rPr>
        <w:fldChar w:fldCharType="end"/>
      </w:r>
      <w:r>
        <w:rPr>
          <w:rFonts w:cs="B Nazanin" w:hint="cs"/>
          <w:rtl/>
          <w:lang w:bidi="fa-IR"/>
        </w:rPr>
        <w:t xml:space="preserve">. اصول دیگری نیز شامل شفافیت، پاسخگویی، مشارکت، حاکمیت قانون و ارائه خدمات عمومی توسط محققان ذکر شده‌اند. اصول حکمروایی خوب مانند شفافیت، فراگیری، مشروعیت، انصاف، پاسخگویی، جهت‌گیری، قابلیت و عملکرد نیز توصیه شده‌اند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{"citationID":"PwGWaLZk","properties":{"formattedCitation":"(Zaitul et al., 2023)","plainCitation":"(Zaitul et al., 2023)","noteIndex":0},"citationItems":[{"id":"MgvcTm8U/o9YdSBxE","uris":["http://zotero.org/users/17177409</w:instrText>
      </w:r>
      <w:r w:rsidR="00FD33D6">
        <w:rPr>
          <w:rFonts w:cs="B Nazanin"/>
          <w:rtl/>
          <w:lang w:bidi="fa-IR"/>
        </w:rPr>
        <w:instrText>/</w:instrText>
      </w:r>
      <w:r w:rsidR="00FD33D6">
        <w:rPr>
          <w:rFonts w:cs="B Nazanin"/>
          <w:lang w:bidi="fa-IR"/>
        </w:rPr>
        <w:instrText>items/FFSBCKNB"],"itemData":{"id":202,"type":"article-journal","abstract":"The governance principle is an important aspect of good governance, and its implementation is believed to have a good impact on governance outcomes, such as corruption reduction and performance improvement. The governance principle has been developed for several types of organisations. However, previous studies did not focus on the rural local administration’s governance. This study aims to develop a good governance principle for the rural local administration. There are four objectives of this study: ﬁrst, to identify governance principles and their indicators in the literature; second, to create a governance principle using exploratory factor analysis; third, to model the governance principle using the structural equation model (SEM); and ﬁnally, to analyse any different perceptions about the governance principles for the rural local administration using univariate analysis. The result showed that 33 indicators of governance principles were identiﬁed through the literature. Using 238 usable questionnaires and exploratory factor analysis, we found 6 governance principles: fairness and capability, inclusivity, legitimacy and direction, participation, performance and information, and transparency and accountability. Using the second-order SEM in SmartPLS, we developed a governance principle model for the rural local administration. A few indicators of governance principles found were deleted through measurement model validation. In</w:instrText>
      </w:r>
      <w:r w:rsidR="00FD33D6">
        <w:rPr>
          <w:rFonts w:cs="B Nazanin"/>
          <w:rtl/>
          <w:lang w:bidi="fa-IR"/>
        </w:rPr>
        <w:instrText xml:space="preserve"> </w:instrText>
      </w:r>
      <w:r w:rsidR="00FD33D6">
        <w:rPr>
          <w:rFonts w:cs="B Nazanin"/>
          <w:lang w:bidi="fa-IR"/>
        </w:rPr>
        <w:instrText>addition, the univariate analysis concluded that perceptions did not differ by the sex, education level, and occupation type of respondents. In other words, they agreed with the governance principle for the rural local administration. This study has practical and theoretical implications, which are discussed in detail in this article.","container-title":"Administrative Sciences","DOI":"10.3390/admsci13010019","ISSN":"2076-3387","issue":"1","journalAbbreviation":"Administrative Sciences","language":"en","license":"https://creativecommons.org/licenses/by/4.0/","page":"19","source":"DOI.org (Crossref)","title":"Good Governance in Rural Local Administration","volume":"13","author":[{"family":"Zaitul","given":"Zaitul"},{"family":"Ilona","given":"Desi"},{"family":"Novianti","given":"Neva"}],"issued":{"date-parts":[["2023",1,10]]}}}],"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w:t>
      </w:r>
      <w:proofErr w:type="spellStart"/>
      <w:r>
        <w:rPr>
          <w:rFonts w:cs="B Nazanin"/>
          <w:lang w:bidi="fa-IR"/>
        </w:rPr>
        <w:t>Zaitul</w:t>
      </w:r>
      <w:proofErr w:type="spellEnd"/>
      <w:r>
        <w:rPr>
          <w:rFonts w:cs="B Nazanin"/>
          <w:lang w:bidi="fa-IR"/>
        </w:rPr>
        <w:t xml:space="preserve"> et al., 2023)</w:t>
      </w:r>
      <w:r>
        <w:rPr>
          <w:rFonts w:cs="B Nazanin" w:hint="cs"/>
          <w:rtl/>
          <w:lang w:bidi="fa-IR"/>
        </w:rPr>
        <w:fldChar w:fldCharType="end"/>
      </w:r>
      <w:r>
        <w:rPr>
          <w:rFonts w:cs="B Nazanin" w:hint="cs"/>
          <w:rtl/>
          <w:lang w:bidi="fa-IR"/>
        </w:rPr>
        <w:t>.</w:t>
      </w:r>
    </w:p>
    <w:p w14:paraId="1F7A32DF" w14:textId="092AD95E" w:rsidR="00200595" w:rsidRDefault="00200595" w:rsidP="00200595">
      <w:pPr>
        <w:rPr>
          <w:rFonts w:cs="B Nazanin"/>
          <w:rtl/>
          <w:lang w:bidi="fa-IR"/>
        </w:rPr>
      </w:pPr>
      <w:r>
        <w:rPr>
          <w:rFonts w:cs="B Nazanin" w:hint="cs"/>
          <w:rtl/>
          <w:lang w:bidi="fa-IR"/>
        </w:rPr>
        <w:t xml:space="preserve">شفافیت و پاسخگویی به عنوان اصول کلیدی حکمروایی خوب مطرح هستند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{"citationID":"mTvT4xDf","properties":{"formattedCitation":"(Mandi\\uc0\\u263{} &amp; Kennell, 2021; Nyseth &amp; Viken, 2016; Valente et al., 2015; Zaitul et al., 2023)","plainCitation":"(Mandić &amp; Kennell, 2021; Nyseth &amp; Viken, 20</w:instrText>
      </w:r>
      <w:r w:rsidR="00FD33D6">
        <w:rPr>
          <w:rFonts w:cs="B Nazanin"/>
          <w:rtl/>
          <w:lang w:bidi="fa-IR"/>
        </w:rPr>
        <w:instrText xml:space="preserve">16; </w:instrText>
      </w:r>
      <w:r w:rsidR="00FD33D6">
        <w:rPr>
          <w:rFonts w:cs="B Nazanin"/>
          <w:lang w:bidi="fa-IR"/>
        </w:rPr>
        <w:instrText>Valente et al., 2015; Zaitul et al., 2023)","noteIndex":0},"citationItems":[{"id":"MgvcTm8U/4lWG8RnJ","uris":["http://zotero.org/users/17177409/items/DER2YGNS"],"itemData":{"id":125,"type":"article-journal","abstract":"The sustainable development of tourism is a major concern for destination management organisations (DMOs) in heritage tourism. Smart tourism advocates claim that technologically-driven innovations can help DMOs to optimise tourism development by addressing issues such as carrying capacity, stakeholder management and community involvement. This study enhances the understanding of smart tourism governance (SG), showing how contextual factors affect DMO perspectives of SG. A mixed-methods approach was used to investigate heritage tourism destinations in the United Kingdom. The results demonstrate that well-established DMOs do not perceive SG as potentially beneficial, as they already perform well in many areas in which SG promises improvements, such as citizen engagement, decision-making</w:instrText>
      </w:r>
      <w:r w:rsidR="00FD33D6">
        <w:rPr>
          <w:rFonts w:cs="B Nazanin"/>
          <w:rtl/>
          <w:lang w:bidi="fa-IR"/>
        </w:rPr>
        <w:instrText xml:space="preserve">, </w:instrText>
      </w:r>
      <w:r w:rsidR="00FD33D6">
        <w:rPr>
          <w:rFonts w:cs="B Nazanin"/>
          <w:lang w:bidi="fa-IR"/>
        </w:rPr>
        <w:instrText>and stakeholder engagement. Despite this, this research highlights the aspects of SG that these destinations can take advantage of as social inclusion, environmental performance and the provision of citizen-centric services. All of these can help heritage</w:instrText>
      </w:r>
      <w:r w:rsidR="00FD33D6">
        <w:rPr>
          <w:rFonts w:cs="B Nazanin"/>
          <w:rtl/>
          <w:lang w:bidi="fa-IR"/>
        </w:rPr>
        <w:instrText xml:space="preserve"> </w:instrText>
      </w:r>
      <w:r w:rsidR="00FD33D6">
        <w:rPr>
          <w:rFonts w:cs="B Nazanin"/>
          <w:lang w:bidi="fa-IR"/>
        </w:rPr>
        <w:instrText>tourism destinations to optimise their tourism development. This research additionally demonstrates the effect of contextual factors, such as the level of public-sector support for tourism and the growing influence of nontourism stakeholders in destination management, on DMO perceptions of SG and makes recommendations for how developments in the use of SG by DMOs can be made, in light of these.","container-title":"Tourism Management Perspectives","DOI":"10.1016/j.tmp.2021.100862","ISSN":"22119736","journalAbbreviation":"Tourism Management Perspectives","language":"en","page":"100862","source":"DOI.org (Crossref)","title":"Smart governance for heritage tourism destinations: Contextual factors and destination management organization perspectives","title-short":"Smart governance for heritage tourism destinations","volume":"39","author":[{"family":"Mandić","given":"A."},{"family":"Kennell","given":"J."}],"issued":{"date-parts</w:instrText>
      </w:r>
      <w:r w:rsidR="00FD33D6">
        <w:rPr>
          <w:rFonts w:cs="B Nazanin"/>
          <w:rtl/>
          <w:lang w:bidi="fa-IR"/>
        </w:rPr>
        <w:instrText>":[["2021",7]]</w:instrText>
      </w:r>
      <w:r w:rsidR="00FD33D6">
        <w:rPr>
          <w:rFonts w:cs="B Nazanin"/>
          <w:lang w:bidi="fa-IR"/>
        </w:rPr>
        <w:instrText>}}},{"id":"MgvcTm8U/TSm94BaW","uris":["http://zotero.org/users/1717740</w:instrText>
      </w:r>
      <w:r w:rsidR="00FD33D6">
        <w:rPr>
          <w:rFonts w:cs="B Nazanin"/>
          <w:rtl/>
          <w:lang w:bidi="fa-IR"/>
        </w:rPr>
        <w:instrText>9/</w:instrText>
      </w:r>
      <w:r w:rsidR="00FD33D6">
        <w:rPr>
          <w:rFonts w:cs="B Nazanin"/>
          <w:lang w:bidi="fa-IR"/>
        </w:rPr>
        <w:instrText>items/7CIP32LD"],"itemData":{"id":34,"type":"article-journal","abstract":"This article engages with knowledge management in governing vulnerable polar areas and tourism. Since the 1870’s Svalbard has been a cruise tourism destination. Due to less ice during the summer period, the number of tourists visiting the remote northeast corner of the archipelago has increased significantly and the potential negative impact on this vulnerable natural environment has become an issue. The standard modes of managing</w:instrText>
      </w:r>
      <w:r w:rsidR="00FD33D6">
        <w:rPr>
          <w:rFonts w:cs="B Nazanin"/>
          <w:rtl/>
          <w:lang w:bidi="fa-IR"/>
        </w:rPr>
        <w:instrText xml:space="preserve"> </w:instrText>
      </w:r>
      <w:r w:rsidR="00FD33D6">
        <w:rPr>
          <w:rFonts w:cs="B Nazanin"/>
          <w:lang w:bidi="fa-IR"/>
        </w:rPr>
        <w:instrText>these areas have either been to apply the precautionary principle or measures based on scientific evidence. As management models, both principles are however, for a number of reasons contested. This paper argues for a third model, partly practiced based</w:instrText>
      </w:r>
      <w:r w:rsidR="00FD33D6">
        <w:rPr>
          <w:rFonts w:cs="B Nazanin"/>
          <w:rtl/>
          <w:lang w:bidi="fa-IR"/>
        </w:rPr>
        <w:instrText xml:space="preserve"> </w:instrText>
      </w:r>
      <w:r w:rsidR="00FD33D6">
        <w:rPr>
          <w:rFonts w:cs="B Nazanin"/>
          <w:lang w:bidi="fa-IR"/>
        </w:rPr>
        <w:instrText>on a form of monitoring knowledge circulating in 'communities of practice' developed over time. This form of knowledge constitute viable expertise for governing and management of the environment-tourism nexus in the areas but needs to be acknowledged as a</w:instrText>
      </w:r>
      <w:r w:rsidR="00FD33D6">
        <w:rPr>
          <w:rFonts w:cs="B Nazanin"/>
          <w:rtl/>
          <w:lang w:bidi="fa-IR"/>
        </w:rPr>
        <w:instrText xml:space="preserve"> </w:instrText>
      </w:r>
      <w:r w:rsidR="00FD33D6">
        <w:rPr>
          <w:rFonts w:cs="B Nazanin"/>
          <w:lang w:bidi="fa-IR"/>
        </w:rPr>
        <w:instrText>complementary management platform. The article demonstrates how such monitoring can be done, and suggests some principles for developing monitoring knowledge for administrative and management puposes.","container-title":"Polar Record","DOI":"10.1017/S003</w:instrText>
      </w:r>
      <w:r w:rsidR="00FD33D6">
        <w:rPr>
          <w:rFonts w:cs="B Nazanin"/>
          <w:rtl/>
          <w:lang w:bidi="fa-IR"/>
        </w:rPr>
        <w:instrText>224741500039</w:instrText>
      </w:r>
      <w:r w:rsidR="00FD33D6">
        <w:rPr>
          <w:rFonts w:cs="B Nazanin"/>
          <w:lang w:bidi="fa-IR"/>
        </w:rPr>
        <w:instrText>X","ISSN":"0032-2474, 1475-3057","issue":"1","journalAbbreviation":"Polar Record","language":"en","license":"https://www.cambridge.org/core/terms","page":"66-75","source":"DOI.org (Crossref)","title":"Communities of practice in the management</w:instrText>
      </w:r>
      <w:r w:rsidR="00FD33D6">
        <w:rPr>
          <w:rFonts w:cs="B Nazanin"/>
          <w:rtl/>
          <w:lang w:bidi="fa-IR"/>
        </w:rPr>
        <w:instrText xml:space="preserve"> </w:instrText>
      </w:r>
      <w:r w:rsidR="00FD33D6">
        <w:rPr>
          <w:rFonts w:cs="B Nazanin"/>
          <w:lang w:bidi="fa-IR"/>
        </w:rPr>
        <w:instrText>of an Arctic environment: monitoring knowledge as complementary to scientific knowledge and the precautionary principle?","title-short":"Communities of practice in the management of an Arctic environment","volume":"52","author":[{"family":"Nyseth","given</w:instrText>
      </w:r>
      <w:r w:rsidR="00FD33D6">
        <w:rPr>
          <w:rFonts w:cs="B Nazanin"/>
          <w:rtl/>
          <w:lang w:bidi="fa-IR"/>
        </w:rPr>
        <w:instrText>":"</w:instrText>
      </w:r>
      <w:r w:rsidR="00FD33D6">
        <w:rPr>
          <w:rFonts w:cs="B Nazanin"/>
          <w:lang w:bidi="fa-IR"/>
        </w:rPr>
        <w:instrText>Torill"},{"family":"Viken","given":"Arvid"}],"issued":{"date-parts":[["2016",1]]}}},{"id":"MgvcTm8U/fJP0ctrl","uris":["http://zotero.org/users/17177409/items/SVLPPU4R"],"itemData":{"id":212,"type":"article-journal","abstract":"The rise of neoliberal market management has contributed to an incontrovertible 'truth' that regional tourism organizations (RTOs) established and led by business actors are more effective in leading regional tourism development. Despite this assertion, little evidence has surfaced to support the idea that market-led governance offers a superior model of leadership for regional tourism. This paper adopts an embedded case study approach, undertaking a comparison of leadership in two RTOs that are operating in the same geographical</w:instrText>
      </w:r>
      <w:r w:rsidR="00FD33D6">
        <w:rPr>
          <w:rFonts w:cs="B Nazanin"/>
          <w:rtl/>
          <w:lang w:bidi="fa-IR"/>
        </w:rPr>
        <w:instrText xml:space="preserve"> </w:instrText>
      </w:r>
      <w:r w:rsidR="00FD33D6">
        <w:rPr>
          <w:rFonts w:cs="B Nazanin"/>
          <w:lang w:bidi="fa-IR"/>
        </w:rPr>
        <w:instrText>location but under different governance regimes. Semi- structured interviews with executives/leaders and stakeholders/followers were undertaken in two RTOs: a marketled organization and a government-led organization. The purpose of the study was to examine the inﬂuence of governance arrangements on the capacity of these RTOs to lead tourism. Findings reveal that while dimensions of governance such as participation, efﬁciency, legitimacy, accountability, effectiveness and transparency inﬂuence a RTO's capacity to lead, good governance and strong leadership were not necessarily synonymous. RTOs can demonstrate varying levels of effectiveness in different dimensions of governance and leadership can be strong in some aspects and weak in others at the same time. The paper argues for a more nuanced approach to understanding governance and leadership.","container-title":"Journal of Destination Marketing &amp; Management","DOI":"10.1016/j.jdmm.2015.03.005","ISSN":"2212571X","issue":"2","journalAbbreviation":"Journal</w:instrText>
      </w:r>
      <w:r w:rsidR="00FD33D6">
        <w:rPr>
          <w:rFonts w:cs="B Nazanin"/>
          <w:rtl/>
          <w:lang w:bidi="fa-IR"/>
        </w:rPr>
        <w:instrText xml:space="preserve"> </w:instrText>
      </w:r>
      <w:r w:rsidR="00FD33D6">
        <w:rPr>
          <w:rFonts w:cs="B Nazanin"/>
          <w:lang w:bidi="fa-IR"/>
        </w:rPr>
        <w:instrText>of Destination Marketing &amp; Management","language":"en","page":"127-136","source":"DOI.org (Crossref)","title":"Leadership and governance in regional tourism","volume":"4","author":[{"family":"Valente","given":"Flávio"},{"family":"Dredge","given":"Dianne</w:instrText>
      </w:r>
      <w:r w:rsidR="00FD33D6">
        <w:rPr>
          <w:rFonts w:cs="B Nazanin"/>
          <w:rtl/>
          <w:lang w:bidi="fa-IR"/>
        </w:rPr>
        <w:instrText>"},</w:instrText>
      </w:r>
      <w:r w:rsidR="00FD33D6">
        <w:rPr>
          <w:rFonts w:cs="B Nazanin"/>
          <w:lang w:bidi="fa-IR"/>
        </w:rPr>
        <w:instrText>{"family":"Lohmann","given":"Gui"}],"issued":{"date-parts":[["2015",6]]}}},{"id":"MgvcTm8U/o9YdSBxE","uris":["http://zotero.org/users/17177409/items/FFSBCKNB"],"itemData":{"id":202,"type":"article-journal","abstract":"The governance principle is an important aspect of good governance, and its implementation is believed to have a good impact on governance outcomes, such as corruption reduction and performance improvement. The governance principle has been developed for several types of organisations. However, previous studies did not focus on the rural local administration’s governance. This study aims to develop a good governance principle for the rural local administration. There are four objectives of this study: ﬁrst, to identify governance principles</w:instrText>
      </w:r>
      <w:r w:rsidR="00FD33D6">
        <w:rPr>
          <w:rFonts w:cs="B Nazanin"/>
          <w:rtl/>
          <w:lang w:bidi="fa-IR"/>
        </w:rPr>
        <w:instrText xml:space="preserve"> </w:instrText>
      </w:r>
      <w:r w:rsidR="00FD33D6">
        <w:rPr>
          <w:rFonts w:cs="B Nazanin"/>
          <w:lang w:bidi="fa-IR"/>
        </w:rPr>
        <w:instrText>and their indicators in the literature; second, to create a governance principle using exploratory factor analysis; third, to model the governance principle using the structural equation model (SEM); and ﬁnally, to analyse any different perceptions about</w:instrText>
      </w:r>
      <w:r w:rsidR="00FD33D6">
        <w:rPr>
          <w:rFonts w:cs="B Nazanin"/>
          <w:rtl/>
          <w:lang w:bidi="fa-IR"/>
        </w:rPr>
        <w:instrText xml:space="preserve"> </w:instrText>
      </w:r>
      <w:r w:rsidR="00FD33D6">
        <w:rPr>
          <w:rFonts w:cs="B Nazanin"/>
          <w:lang w:bidi="fa-IR"/>
        </w:rPr>
        <w:instrText>the governance principles for the rural local administration using univariate analysis. The result showed that 33 indicators of governance principles were identiﬁed through the literature. Using 238 usable questionnaires and exploratory factor analysis</w:instrText>
      </w:r>
      <w:r w:rsidR="00FD33D6">
        <w:rPr>
          <w:rFonts w:cs="B Nazanin"/>
          <w:rtl/>
          <w:lang w:bidi="fa-IR"/>
        </w:rPr>
        <w:instrText xml:space="preserve">, </w:instrText>
      </w:r>
      <w:r w:rsidR="00FD33D6">
        <w:rPr>
          <w:rFonts w:cs="B Nazanin"/>
          <w:lang w:bidi="fa-IR"/>
        </w:rPr>
        <w:instrText>we found 6 governance principles: fairness and capability, inclusivity, legitimacy and direction, participation, performance and information, and transparency and accountability. Using the second-order SEM in SmartPLS, we developed a governance principle</w:instrText>
      </w:r>
      <w:r w:rsidR="00FD33D6">
        <w:rPr>
          <w:rFonts w:cs="B Nazanin"/>
          <w:rtl/>
          <w:lang w:bidi="fa-IR"/>
        </w:rPr>
        <w:instrText xml:space="preserve"> </w:instrText>
      </w:r>
      <w:r w:rsidR="00FD33D6">
        <w:rPr>
          <w:rFonts w:cs="B Nazanin"/>
          <w:lang w:bidi="fa-IR"/>
        </w:rPr>
        <w:instrText>model for the rural local administration. A few indicators of governance principles found were deleted through measurement model validation. In addition, the univariate analysis concluded that perceptions did not differ by the sex, education level, and occupation type of respondents. In other words, they agreed with the governance principle for the rural local administration. This study has practical and theoretical implications, which are discussed in detail in this article.","container-title":"Administrative Sciences","DOI":"10.3390/admsci13010019","ISSN":"2076-3387","issue":"1","journalAbbreviation":"Administrative Sciences","language":"en","license":"https://creativecommons.org/licenses/by/4.0/","page":"19","source":"DOI.org (Crossref)","title":"Good</w:instrText>
      </w:r>
      <w:r w:rsidR="00FD33D6">
        <w:rPr>
          <w:rFonts w:cs="B Nazanin"/>
          <w:rtl/>
          <w:lang w:bidi="fa-IR"/>
        </w:rPr>
        <w:instrText xml:space="preserve"> </w:instrText>
      </w:r>
      <w:r w:rsidR="00FD33D6">
        <w:rPr>
          <w:rFonts w:cs="B Nazanin"/>
          <w:lang w:bidi="fa-IR"/>
        </w:rPr>
        <w:instrText>Governance in Rural Local Administration","volume":"13","author":[{"family":"Zaitul","given":"Zaitul"},{"family":"Ilona","given":"Desi"},{"family":"Novianti","given":"Neva"}],"issued":{"date-parts</w:instrText>
      </w:r>
      <w:r w:rsidR="00FD33D6">
        <w:rPr>
          <w:rFonts w:cs="B Nazanin"/>
          <w:rtl/>
          <w:lang w:bidi="fa-IR"/>
        </w:rPr>
        <w:instrText>":[["2023",1,10]]</w:instrText>
      </w:r>
      <w:r w:rsidR="00FD33D6">
        <w:rPr>
          <w:rFonts w:cs="B Nazanin"/>
          <w:lang w:bidi="fa-IR"/>
        </w:rPr>
        <w:instrText>}}}],"schema":"https://github.com/citation</w:instrText>
      </w:r>
      <w:r w:rsidR="00FD33D6">
        <w:rPr>
          <w:rFonts w:cs="B Nazanin"/>
          <w:rtl/>
          <w:lang w:bidi="fa-IR"/>
        </w:rPr>
        <w:instrText>-</w:instrText>
      </w:r>
      <w:r w:rsidR="00FD33D6">
        <w:rPr>
          <w:rFonts w:cs="B Nazanin"/>
          <w:lang w:bidi="fa-IR"/>
        </w:rPr>
        <w:instrText>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 xml:space="preserve">(Mandić &amp; Kennell, 2021; Nyseth &amp; Viken, 2016; Valente et al., 2015; </w:t>
      </w:r>
      <w:proofErr w:type="spellStart"/>
      <w:r>
        <w:rPr>
          <w:rFonts w:cs="B Nazanin"/>
          <w:lang w:bidi="fa-IR"/>
        </w:rPr>
        <w:t>Zaitul</w:t>
      </w:r>
      <w:proofErr w:type="spellEnd"/>
      <w:r>
        <w:rPr>
          <w:rFonts w:cs="B Nazanin"/>
          <w:lang w:bidi="fa-IR"/>
        </w:rPr>
        <w:t xml:space="preserve"> et al., 2023)</w:t>
      </w:r>
      <w:r>
        <w:rPr>
          <w:rFonts w:cs="B Nazanin" w:hint="cs"/>
          <w:rtl/>
          <w:lang w:bidi="fa-IR"/>
        </w:rPr>
        <w:fldChar w:fldCharType="end"/>
      </w:r>
      <w:r>
        <w:rPr>
          <w:rFonts w:cs="B Nazanin" w:hint="cs"/>
          <w:rtl/>
          <w:lang w:bidi="fa-IR"/>
        </w:rPr>
        <w:t>. شفافیت به این معناست که دلایل تصمیم‌گیری‌ها به وضوح اطلاع‌رسانی شده و اطلاعات به آسانی در دسترس و قابل دسترسی باشند [</w:t>
      </w:r>
      <w:r>
        <w:rPr>
          <w:rFonts w:cs="B Nazanin"/>
          <w:lang w:bidi="fa-IR"/>
        </w:rPr>
        <w:t>Nyseth 2014.pdf, 64</w:t>
      </w:r>
      <w:r>
        <w:rPr>
          <w:rFonts w:cs="B Nazanin" w:hint="cs"/>
          <w:rtl/>
          <w:lang w:bidi="fa-IR"/>
        </w:rPr>
        <w:t xml:space="preserve">؛ </w:t>
      </w:r>
      <w:proofErr w:type="spellStart"/>
      <w:r>
        <w:rPr>
          <w:rFonts w:cs="B Nazanin"/>
          <w:lang w:bidi="fa-IR"/>
        </w:rPr>
        <w:t>Zaitul</w:t>
      </w:r>
      <w:proofErr w:type="spellEnd"/>
      <w:r>
        <w:rPr>
          <w:rFonts w:cs="B Nazanin"/>
          <w:lang w:bidi="fa-IR"/>
        </w:rPr>
        <w:t xml:space="preserve"> 2023.pdf, 97</w:t>
      </w:r>
      <w:r>
        <w:rPr>
          <w:rFonts w:cs="B Nazanin" w:hint="cs"/>
          <w:rtl/>
          <w:lang w:bidi="fa-IR"/>
        </w:rPr>
        <w:t xml:space="preserve">]. پاسخگویی نیز به پذیرش مسئولیت توسط نهاد حکمروایی و پاسخگو بودن آن در قبال تصمیماتش اشاره دارد </w:t>
      </w:r>
      <w:r>
        <w:rPr>
          <w:rFonts w:cs="B Nazanin" w:hint="cs"/>
          <w:rtl/>
          <w:lang w:bidi="fa-IR"/>
        </w:rPr>
        <w:lastRenderedPageBreak/>
        <w:fldChar w:fldCharType="begin"/>
      </w:r>
      <w:r w:rsidR="00FD33D6">
        <w:rPr>
          <w:rFonts w:cs="B Nazanin"/>
          <w:rtl/>
          <w:lang w:bidi="fa-IR"/>
        </w:rPr>
        <w:instrText xml:space="preserve"> </w:instrText>
      </w:r>
      <w:r w:rsidR="00FD33D6">
        <w:rPr>
          <w:rFonts w:cs="B Nazanin"/>
          <w:lang w:bidi="fa-IR"/>
        </w:rPr>
        <w:instrText>ADDIN ZOTERO_ITEM CSL_CITATION {"citationID":"rH6FQfMO","properties":{"formattedCitation":"(Nyseth &amp; Viken, 2016; Zaitul et al., 2023)","plainCitation":"(Nyseth &amp; Viken, 2016; Zaitul et al., 2023)","noteIndex":0},"citationItems":[{"id":"MgvcTm8U/TSm94BaW</w:instrText>
      </w:r>
      <w:r w:rsidR="00FD33D6">
        <w:rPr>
          <w:rFonts w:cs="B Nazanin"/>
          <w:rtl/>
          <w:lang w:bidi="fa-IR"/>
        </w:rPr>
        <w:instrText>","</w:instrText>
      </w:r>
      <w:r w:rsidR="00FD33D6">
        <w:rPr>
          <w:rFonts w:cs="B Nazanin"/>
          <w:lang w:bidi="fa-IR"/>
        </w:rPr>
        <w:instrText>uris":["http://zotero.org/users/17177409/items/7CIP32LD"],"itemData":{"id":34,"type":"article-journal","abstract":"This article engages with knowledge management in governing vulnerable polar areas and tourism. Since the 1870’s Svalbard has been a cruise tourism destination. Due to less ice during the summer period, the number of tourists visiting the remote northeast corner of the archipelago has increased significantly and the potential negative impact on this vulnerable natural environment has become an issue. The standard modes of managing these areas have either been to apply the precautionary principle or measures based on scientific evidence. As management models, both principles are however, for a number of reasons contested. This paper argues</w:instrText>
      </w:r>
      <w:r w:rsidR="00FD33D6">
        <w:rPr>
          <w:rFonts w:cs="B Nazanin"/>
          <w:rtl/>
          <w:lang w:bidi="fa-IR"/>
        </w:rPr>
        <w:instrText xml:space="preserve"> </w:instrText>
      </w:r>
      <w:r w:rsidR="00FD33D6">
        <w:rPr>
          <w:rFonts w:cs="B Nazanin"/>
          <w:lang w:bidi="fa-IR"/>
        </w:rPr>
        <w:instrText>for a third model, partly practiced based on a form of monitoring knowledge circulating in 'communities of practice' developed over time. This form of knowledge constitute viable expertise for governing and management of the environment-tourism nexus in the areas but needs to be acknowledged as a complementary management platform. The article demonstrates how such monitoring can be done, and suggests some principles for developing monitoring knowledge for administrative and management puposes.","container</w:instrText>
      </w:r>
      <w:r w:rsidR="00FD33D6">
        <w:rPr>
          <w:rFonts w:cs="B Nazanin"/>
          <w:rtl/>
          <w:lang w:bidi="fa-IR"/>
        </w:rPr>
        <w:instrText>-</w:instrText>
      </w:r>
      <w:r w:rsidR="00FD33D6">
        <w:rPr>
          <w:rFonts w:cs="B Nazanin"/>
          <w:lang w:bidi="fa-IR"/>
        </w:rPr>
        <w:instrText>title":"Polar Record","DOI":"10.1017/S003224741500039X","ISSN":"0032-2474, 1475-3057","issue":"1","journalAbbreviation":"Polar Record","language":"en","license":"https://www.cambridge.org/core/terms","page":"66-75","source":"DOI.org (Crossref)","title</w:instrText>
      </w:r>
      <w:r w:rsidR="00FD33D6">
        <w:rPr>
          <w:rFonts w:cs="B Nazanin"/>
          <w:rtl/>
          <w:lang w:bidi="fa-IR"/>
        </w:rPr>
        <w:instrText>":"</w:instrText>
      </w:r>
      <w:r w:rsidR="00FD33D6">
        <w:rPr>
          <w:rFonts w:cs="B Nazanin"/>
          <w:lang w:bidi="fa-IR"/>
        </w:rPr>
        <w:instrText>Communities of practice in the management of an Arctic environment: monitoring knowledge as complementary to scientific knowledge and the precautionary principle?","title-short":"Communities of practice in the management of an Arctic environment","volume</w:instrText>
      </w:r>
      <w:r w:rsidR="00FD33D6">
        <w:rPr>
          <w:rFonts w:cs="B Nazanin"/>
          <w:rtl/>
          <w:lang w:bidi="fa-IR"/>
        </w:rPr>
        <w:instrText>":"52","</w:instrText>
      </w:r>
      <w:r w:rsidR="00FD33D6">
        <w:rPr>
          <w:rFonts w:cs="B Nazanin"/>
          <w:lang w:bidi="fa-IR"/>
        </w:rPr>
        <w:instrText>author":[{"family":"Nyseth","given":"Torill"},{"family":"Viken","given":"Arvid"}],"issued":{"date-parts</w:instrText>
      </w:r>
      <w:r w:rsidR="00FD33D6">
        <w:rPr>
          <w:rFonts w:cs="B Nazanin"/>
          <w:rtl/>
          <w:lang w:bidi="fa-IR"/>
        </w:rPr>
        <w:instrText>":[["2016",1]]</w:instrText>
      </w:r>
      <w:r w:rsidR="00FD33D6">
        <w:rPr>
          <w:rFonts w:cs="B Nazanin"/>
          <w:lang w:bidi="fa-IR"/>
        </w:rPr>
        <w:instrText>}}},{"id":"MgvcTm8U/o9YdSBxE","uris":["http://zotero.org/users/17177409/items/FFSBCKNB"],"itemData":{"id":202,"type":"article-journal","abstract":"The governance principle is an important aspect of good governance, and its implementation is believed to have a good impact on governance outcomes, such as corruption reduction and performance improvement. The governance principle has been developed for several types of organisations. However, previous studies did not focus on the rural local administration’s governance. This study aims to develop a good governance principle for the rural local administration. There are four objectives of</w:instrText>
      </w:r>
      <w:r w:rsidR="00FD33D6">
        <w:rPr>
          <w:rFonts w:cs="B Nazanin"/>
          <w:rtl/>
          <w:lang w:bidi="fa-IR"/>
        </w:rPr>
        <w:instrText xml:space="preserve"> </w:instrText>
      </w:r>
      <w:r w:rsidR="00FD33D6">
        <w:rPr>
          <w:rFonts w:cs="B Nazanin"/>
          <w:lang w:bidi="fa-IR"/>
        </w:rPr>
        <w:instrText>this study: ﬁrst, to identify governance principles and their indicators in the literature; second, to create a governance principle using exploratory factor analysis; third, to model the governance principle using the structural equation model (SEM); and ﬁnally, to analyse any different perceptions about the governance principles for the rural local administration using univariate analysis. The result showed that 33 indicators of governance principles were identiﬁed through the literature. Using 238 usable questionnaires and exploratory factor analysis, we found 6 governance principles: fairness and capability, inclusivity, legitimacy and direction, participation, performance and information, and transparency and accountability. Using the second-order SEM in SmartPLS, we developed a governance principle model for the rural local administration. A few indicators of governance principles found were deleted through measurement model validation. In addition, the univariate analysis concluded that perceptions did not differ by the sex, education level, and occupation type of respondents. In other words, they agreed with the governance principle for the rural local administration. This study has practical and theoretical implications, which are discussed in detail in this article.","container-title":"Administrative Sciences","DOI":"10.3390/admsci13010019","ISSN":"2076-3387","issue":"1","journalAbbreviation":"Administrative Sciences","language":"en","license":"https://creativecommons.org/licenses/by/4.0/","page":"19","source":"DOI.org (Crossref)","title":"Good Governance in Rural Local Administration","volume":"13","author":[{"family":"Zaitul","given":"Zaitul"},{"family":"Ilona","given":"Desi"},{"family":"Novianti","given":"Neva"}],"issued":{"date-parts":[["20</w:instrText>
      </w:r>
      <w:r w:rsidR="00FD33D6">
        <w:rPr>
          <w:rFonts w:cs="B Nazanin"/>
          <w:rtl/>
          <w:lang w:bidi="fa-IR"/>
        </w:rPr>
        <w:instrText>23",1,10]]}}}],"</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 xml:space="preserve">(Nyseth &amp; Viken, 2016; </w:t>
      </w:r>
      <w:proofErr w:type="spellStart"/>
      <w:r>
        <w:rPr>
          <w:rFonts w:cs="B Nazanin"/>
          <w:lang w:bidi="fa-IR"/>
        </w:rPr>
        <w:t>Zaitul</w:t>
      </w:r>
      <w:proofErr w:type="spellEnd"/>
      <w:r>
        <w:rPr>
          <w:rFonts w:cs="B Nazanin"/>
          <w:lang w:bidi="fa-IR"/>
        </w:rPr>
        <w:t xml:space="preserve"> et al., 2023)</w:t>
      </w:r>
      <w:r>
        <w:rPr>
          <w:rFonts w:cs="B Nazanin" w:hint="cs"/>
          <w:rtl/>
          <w:lang w:bidi="fa-IR"/>
        </w:rPr>
        <w:fldChar w:fldCharType="end"/>
      </w:r>
      <w:r>
        <w:rPr>
          <w:rFonts w:cs="B Nazanin" w:hint="cs"/>
          <w:rtl/>
          <w:lang w:bidi="fa-IR"/>
        </w:rPr>
        <w:t xml:space="preserve">. این اصول در تعاریف پارامترهای اصلی حکمروایی خوب در گردشگری محلی نیز گنجانده شده‌اند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{"citationID":"WZ1wguMY","properties":{"formattedCitation":"(Bhuiyan et al., 2023)","plainCitation":"(Bhuiyan et al., 2023)","noteIndex":0},"citationItems":[{"id":"MgvcTm8U/DuQD8mlK","uris":["http://zotero.org/users/1717740</w:instrText>
      </w:r>
      <w:r w:rsidR="00FD33D6">
        <w:rPr>
          <w:rFonts w:cs="B Nazanin"/>
          <w:rtl/>
          <w:lang w:bidi="fa-IR"/>
        </w:rPr>
        <w:instrText>9/</w:instrText>
      </w:r>
      <w:r w:rsidR="00FD33D6">
        <w:rPr>
          <w:rFonts w:cs="B Nazanin"/>
          <w:lang w:bidi="fa-IR"/>
        </w:rPr>
        <w:instrText>items/4NHUTYQV"],"itemData":{"id":182,"type":"article-journal","abstract":"This paper aims to analyze the articles regarding the role of good governance in sustainable tourism for China. Following the PRISMA guidelines, a systematic literature review approach has been conducted in this paper. A total number of 100 peerreviewed journal papers have been critically evaluated. Our review analysis shows that taking necessary steps under good governance can promote sustainable tourism development in China. Few policy recommendations and future research aspects have also been included in the paper.","container-title":"SN Business &amp; Economics","DOI":"10.1007/s43546-022-00408-x","ISSN":"2662-9399","issue":"1","journalAbbreviation":"SN Bus Econ","language":"en</w:instrText>
      </w:r>
      <w:r w:rsidR="00FD33D6">
        <w:rPr>
          <w:rFonts w:cs="B Nazanin"/>
          <w:rtl/>
          <w:lang w:bidi="fa-IR"/>
        </w:rPr>
        <w:instrText>","</w:instrText>
      </w:r>
      <w:r w:rsidR="00FD33D6">
        <w:rPr>
          <w:rFonts w:cs="B Nazanin"/>
          <w:lang w:bidi="fa-IR"/>
        </w:rPr>
        <w:instrText>page":"33","source":"DOI.org (Crossref)","title":"Does good governance promote sustainable tourism? A systematic review of PESTEL analysis","title-short":"Does good governance promote sustainable tourism?","volume":"3","author":[{"family":"Bhuiyan","given</w:instrText>
      </w:r>
      <w:r w:rsidR="00FD33D6">
        <w:rPr>
          <w:rFonts w:cs="B Nazanin"/>
          <w:rtl/>
          <w:lang w:bidi="fa-IR"/>
        </w:rPr>
        <w:instrText>":"</w:instrText>
      </w:r>
      <w:r w:rsidR="00FD33D6">
        <w:rPr>
          <w:rFonts w:cs="B Nazanin"/>
          <w:lang w:bidi="fa-IR"/>
        </w:rPr>
        <w:instrText>Miraj Ahmed"},{"family":"Zhang","given":"Qiannan"},{"family":"Xuan","given":"Wu"},{"family":"Rahman","given":"Muhammad Khalilur"},{"family":"Khare","given":"Vikas"}],"issued":{"date-parts":[["2023",1,9]]}}}],"schema":"https://github.com/citation-style</w:instrText>
      </w:r>
      <w:r w:rsidR="00FD33D6">
        <w:rPr>
          <w:rFonts w:cs="B Nazanin"/>
          <w:rtl/>
          <w:lang w:bidi="fa-IR"/>
        </w:rPr>
        <w:instrText>-</w:instrText>
      </w:r>
      <w:r w:rsidR="00FD33D6">
        <w:rPr>
          <w:rFonts w:cs="B Nazanin"/>
          <w:lang w:bidi="fa-IR"/>
        </w:rPr>
        <w:instrText>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(Bhuiyan et al., 2023)</w:t>
      </w:r>
      <w:r>
        <w:rPr>
          <w:rFonts w:cs="B Nazanin" w:hint="cs"/>
          <w:rtl/>
          <w:lang w:bidi="fa-IR"/>
        </w:rPr>
        <w:fldChar w:fldCharType="end"/>
      </w:r>
      <w:r>
        <w:rPr>
          <w:rFonts w:cs="B Nazanin" w:hint="cs"/>
          <w:rtl/>
          <w:lang w:bidi="fa-IR"/>
        </w:rPr>
        <w:t xml:space="preserve">. از دیدگاه جامعه محلی در حکمروایی روستایی، شفافیت و پاسخگویی از اصول مهم محسوب می‌شوند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{"citationID":"5MXg7DYt","properties":{"formattedCitation":"(Mandi\\uc0\\u263{} &amp; Kennell, 2021; Zaitul et al., 2023)","plainCitation":"(Mandić &amp; Kennell, 2021; Zaitul et al., 2023)","noteIndex":0},"citationItems":[{"id":"MgvcTm8U/4lWG8RnJ","uris":["http://zotero.org/users/17177409/items/DER2YGNS"],"itemData":{"id":125,"type":"article-journal","abstract":"The sustainable development of tourism is a major concern for destination management organisations (DMOs) in heritage tourism. Smart tourism advocates claim that technologically-driven innovations can help DMOs to optimise tourism development by addressing issues such as carrying capacity, stakeholder management and community involvement. This study enhances the understanding of smart tourism governance (SG), showing how contextual factors affect DMO perspectives of SG. A mixed-methods approach was used to investigate heritage tourism destinations in the United Kingdom. The results demonstrate that well-established DMOs do</w:instrText>
      </w:r>
      <w:r w:rsidR="00FD33D6">
        <w:rPr>
          <w:rFonts w:cs="B Nazanin"/>
          <w:rtl/>
          <w:lang w:bidi="fa-IR"/>
        </w:rPr>
        <w:instrText xml:space="preserve"> </w:instrText>
      </w:r>
      <w:r w:rsidR="00FD33D6">
        <w:rPr>
          <w:rFonts w:cs="B Nazanin"/>
          <w:lang w:bidi="fa-IR"/>
        </w:rPr>
        <w:instrText>not perceive SG as potentially beneficial, as they already perform well in many areas in which SG promises improvements, such as citizen engagement, decision-making, and stakeholder engagement. Despite this, this research highlights the aspects of SG that these destinations can take advantage of as social inclusion, environmental performance and the provision of citizen-centric services. All of these can help heritage tourism destinations to optimise their tourism development. This research additionally</w:instrText>
      </w:r>
      <w:r w:rsidR="00FD33D6">
        <w:rPr>
          <w:rFonts w:cs="B Nazanin"/>
          <w:rtl/>
          <w:lang w:bidi="fa-IR"/>
        </w:rPr>
        <w:instrText xml:space="preserve"> </w:instrText>
      </w:r>
      <w:r w:rsidR="00FD33D6">
        <w:rPr>
          <w:rFonts w:cs="B Nazanin"/>
          <w:lang w:bidi="fa-IR"/>
        </w:rPr>
        <w:instrText>demonstrates the effect of contextual factors, such as the level of public-sector support for tourism and the growing influence of nontourism stakeholders in destination management, on DMO perceptions of SG and makes recommendations for how developments in the use of SG by DMOs can be made, in light of these.","container-title":"Tourism Management Perspectives","DOI":"10.1016/j.tmp.2021.100862","ISSN":"22119736","journalAbbreviation":"Tourism Management Perspectives","language":"en","page":"100862","source":"DOI.org (Crossref)","title":"Smart governance for heritage tourism destinations: Contextual factors and destination management organization perspectives","title-short":"Smart governance for heritage tourism destinations","volume":"39","author":[{"family":"Mandić","given":"A."},{"family":"Kennell","given":"J."}],"issued":{"date-parts":[["2021",7]]}}},{"id":"MgvcTm8U/o9YdSBxE","uris":["http://zotero.org/users/17177409/items/FFSBCKNB"],"itemData":{"id":202,"type":"article-journal","abstract":"The governance principle is an important aspect of good governance, and its implementation is believed to have a good impact on governance outcomes, such as corruption reduction and performance improvement. The governance principle has been developed for several types of organisations. However, previous studies did not focus on the rural local administration’s governance. This study aims to develop a good governance principle for the rural local administration. There are four objectives of this study: ﬁrst, to identify governance principles and their indicators in the literature; second, to create a governance principle using exploratory factor analysis; third, to model the governance principle using the structural equation model (SEM); and ﬁnally, to analyse any different perceptions about the governance principles for the rural local administration using univariate analysis. The result showed that 33 indicators of governance principles were identiﬁed through the literature. Using 238 usable questionnaires and exploratory factor analysis, we found 6 governance principles: fairness and capability, inclusivity, legitimacy and direction, participation, performance and information, and transparency and accountability. Using the second-order SEM in SmartPLS, we developed a governance principle model for the rural local administration. A few indicators of governance principles found were deleted through measurement model validation. In addition, the univariate analysis concluded that perceptions did not differ by the sex</w:instrText>
      </w:r>
      <w:r w:rsidR="00FD33D6">
        <w:rPr>
          <w:rFonts w:cs="B Nazanin"/>
          <w:rtl/>
          <w:lang w:bidi="fa-IR"/>
        </w:rPr>
        <w:instrText xml:space="preserve">, </w:instrText>
      </w:r>
      <w:r w:rsidR="00FD33D6">
        <w:rPr>
          <w:rFonts w:cs="B Nazanin"/>
          <w:lang w:bidi="fa-IR"/>
        </w:rPr>
        <w:instrText>education level, and occupation type of respondents. In other words, they agreed with the governance principle for the rural local administration. This study has practical and theoretical implications, which are discussed in detail in this article.","container-title":"Administrative Sciences","DOI":"10.3390/admsci13010019","ISSN":"2076-3387","issue":"1","journalAbbreviation":"Administrative Sciences","language":"en","license":"https://creativecommons.org/licenses/by/4.0/","page":"19","source":"DOI.org</w:instrText>
      </w:r>
      <w:r w:rsidR="00FD33D6">
        <w:rPr>
          <w:rFonts w:cs="B Nazanin"/>
          <w:rtl/>
          <w:lang w:bidi="fa-IR"/>
        </w:rPr>
        <w:instrText xml:space="preserve"> (</w:instrText>
      </w:r>
      <w:r w:rsidR="00FD33D6">
        <w:rPr>
          <w:rFonts w:cs="B Nazanin"/>
          <w:lang w:bidi="fa-IR"/>
        </w:rPr>
        <w:instrText>Crossref)","title":"Good Governance in Rural Local Administration","volume":"13","author":[{"family":"Zaitul","given":"Zaitul"},{"family":"Ilona","given":"Desi"},{"family":"Novianti","given":"Neva"}],"issued":{"date-parts":[["2023",1,10]]}}}],"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 xml:space="preserve">(Mandić &amp; Kennell, 2021; </w:t>
      </w:r>
      <w:proofErr w:type="spellStart"/>
      <w:r>
        <w:rPr>
          <w:rFonts w:cs="B Nazanin"/>
          <w:lang w:bidi="fa-IR"/>
        </w:rPr>
        <w:t>Zaitul</w:t>
      </w:r>
      <w:proofErr w:type="spellEnd"/>
      <w:r>
        <w:rPr>
          <w:rFonts w:cs="B Nazanin"/>
          <w:lang w:bidi="fa-IR"/>
        </w:rPr>
        <w:t xml:space="preserve"> et al., 2023)</w:t>
      </w:r>
      <w:r>
        <w:rPr>
          <w:rFonts w:cs="B Nazanin" w:hint="cs"/>
          <w:rtl/>
          <w:lang w:bidi="fa-IR"/>
        </w:rPr>
        <w:fldChar w:fldCharType="end"/>
      </w:r>
      <w:r>
        <w:rPr>
          <w:rFonts w:cs="B Nazanin" w:hint="cs"/>
          <w:rtl/>
          <w:lang w:bidi="fa-IR"/>
        </w:rPr>
        <w:t xml:space="preserve">. اهمیت شفافیت و پاسخگویی در مطالعات ارتباط بین رهبری و حکمروایی خوب نیز تایید شده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{"citationID":"4fZfCgak","properties":{"formattedCitation":"(Klijn &amp; and Koppenjan, 2000)","plainCitation":"(Klijn &amp; and Koppenjan, 2000)","noteIndex":0},"citationItems":[{"id":"MgvcTm8U/yPlJEBPJ","uris":["http://zotero.org</w:instrText>
      </w:r>
      <w:r w:rsidR="00FD33D6">
        <w:rPr>
          <w:rFonts w:cs="B Nazanin"/>
          <w:rtl/>
          <w:lang w:bidi="fa-IR"/>
        </w:rPr>
        <w:instrText>/</w:instrText>
      </w:r>
      <w:r w:rsidR="00FD33D6">
        <w:rPr>
          <w:rFonts w:cs="B Nazanin"/>
          <w:lang w:bidi="fa-IR"/>
        </w:rPr>
        <w:instrText>users/17177409/items/RAA34KYL"],"itemData":{"id":389,"type":"article-journal","abstract":"In this article we address the elaboration of the central concepts of a theory of networks and of network management. We suggest that the network approach builds on</w:instrText>
      </w:r>
      <w:r w:rsidR="00FD33D6">
        <w:rPr>
          <w:rFonts w:cs="B Nazanin"/>
          <w:rtl/>
          <w:lang w:bidi="fa-IR"/>
        </w:rPr>
        <w:instrText xml:space="preserve"> </w:instrText>
      </w:r>
      <w:r w:rsidR="00FD33D6">
        <w:rPr>
          <w:rFonts w:cs="B Nazanin"/>
          <w:lang w:bidi="fa-IR"/>
        </w:rPr>
        <w:instrText>several theoretical traditions. After this we clarify the theoretical concepts and axioms of the policy network approach and argue that this framework has important explanatory power both on the level of strategic interaction processes as well as on the</w:instrText>
      </w:r>
      <w:r w:rsidR="00FD33D6">
        <w:rPr>
          <w:rFonts w:cs="B Nazanin"/>
          <w:rtl/>
          <w:lang w:bidi="fa-IR"/>
        </w:rPr>
        <w:instrText xml:space="preserve"> </w:instrText>
      </w:r>
      <w:r w:rsidR="00FD33D6">
        <w:rPr>
          <w:rFonts w:cs="B Nazanin"/>
          <w:lang w:bidi="fa-IR"/>
        </w:rPr>
        <w:instrText>level of institutional relations. We argue that government's special resources and its unique legitimacy as representative of the common Interest make it the outstanding candidate for fulfilling the role of network manager, a role which means arranging and facilitating interaction processes within networks In such a way that problems of under or non representation are properly addressed and interests are articulated and dealt with in an open, transparent and balanced manner.","container-title":"Public Management: An International Journal of Research and Theory","DOI":"10.1080/14719030000000007","ISSN":"1461-667X","issue":"2","note":"publisher: Routledge\n_eprint: https://doi.org/10.1080/14719030000000007","page":"135-158","source":"Taylor and Francis+NEJM</w:instrText>
      </w:r>
      <w:r w:rsidR="00FD33D6">
        <w:rPr>
          <w:rFonts w:cs="B Nazanin"/>
          <w:rtl/>
          <w:lang w:bidi="fa-IR"/>
        </w:rPr>
        <w:instrText>","</w:instrText>
      </w:r>
      <w:r w:rsidR="00FD33D6">
        <w:rPr>
          <w:rFonts w:cs="B Nazanin"/>
          <w:lang w:bidi="fa-IR"/>
        </w:rPr>
        <w:instrText>title":"Public Management and Policy Networks: Foundations of a network approach to governance","title-short":"Public Management and Policy Networks","volume":"2","author":[{"family":"Klijn","given":"E. H."},{"family":"Koppenjan","given":"J. F. M.","non-dropping-particle":"and"}],"issued":{"date-parts":[["2000",6,1]]}}}],"schema":"https://github.com/citation-style-language/schema/raw/master/csl-citation.json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 xml:space="preserve">(Klijn &amp; and </w:t>
      </w:r>
      <w:proofErr w:type="spellStart"/>
      <w:r>
        <w:rPr>
          <w:rFonts w:cs="B Nazanin"/>
          <w:lang w:bidi="fa-IR"/>
        </w:rPr>
        <w:t>Koppenjan</w:t>
      </w:r>
      <w:proofErr w:type="spellEnd"/>
      <w:r>
        <w:rPr>
          <w:rFonts w:cs="B Nazanin"/>
          <w:lang w:bidi="fa-IR"/>
        </w:rPr>
        <w:t>, 2000)</w:t>
      </w:r>
      <w:r>
        <w:rPr>
          <w:rFonts w:cs="B Nazanin" w:hint="cs"/>
          <w:rtl/>
          <w:lang w:bidi="fa-IR"/>
        </w:rPr>
        <w:fldChar w:fldCharType="end"/>
      </w:r>
      <w:r>
        <w:rPr>
          <w:rFonts w:cs="B Nazanin" w:hint="cs"/>
          <w:rtl/>
          <w:lang w:bidi="fa-IR"/>
        </w:rPr>
        <w:t>.</w:t>
      </w:r>
    </w:p>
    <w:p w14:paraId="2DFE47F7" w14:textId="25C3C12D" w:rsidR="00200595" w:rsidRDefault="00200595" w:rsidP="00200595">
      <w:pPr>
        <w:rPr>
          <w:rFonts w:cs="B Nazanin"/>
          <w:rtl/>
          <w:lang w:bidi="fa-IR"/>
        </w:rPr>
      </w:pPr>
      <w:r>
        <w:rPr>
          <w:rFonts w:cs="B Nazanin" w:hint="cs"/>
          <w:rtl/>
          <w:lang w:bidi="fa-IR"/>
        </w:rPr>
        <w:t xml:space="preserve">مشارکت نیز از اصول محوری حکمروایی خوب و به ویژه حکمروایی روستایی و گردشگری محسوب می‌شود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{"citationID":"Ajt4ptwh","properties":{"formattedCitation":"(Andriastuti et al., 2024; Bhuiyan et al., 2023; Bono I Gispert &amp; Anton Clav\\uc0\\u233{}, 2020; C., 2013; H\\uc0\\u252{}bner et al., 2014; Mandi\\uc0\\u263{} &amp; Kennell, 2021; Nyseth &amp; Viken, 2016; Zaitul et al., 2023)","plainCitation":"(Andriastuti et al., 2024; Bhuiyan et al., 2023; Bono I Gispert &amp; Anton Clavé, 2020; C., 2013; Hübner et al., 2014; Mandić &amp; Kennell, 2021; Nyseth &amp; Viken, 2016; Zaitul et al., 2023</w:instrText>
      </w:r>
      <w:r w:rsidR="00FD33D6">
        <w:rPr>
          <w:rFonts w:cs="B Nazanin"/>
          <w:rtl/>
          <w:lang w:bidi="fa-IR"/>
        </w:rPr>
        <w:instrText>)","</w:instrText>
      </w:r>
      <w:r w:rsidR="00FD33D6">
        <w:rPr>
          <w:rFonts w:cs="B Nazanin"/>
          <w:lang w:bidi="fa-IR"/>
        </w:rPr>
        <w:instrText>noteIndex":0},"citationItems":[{"id":"MgvcTm8U/5HI5e2oR","uris":["http://zotero.org/users/17177409/items/YFRRW3Y8"],"itemData":{"id":203,"type":"article-journal","abstract":"Introduction: This research aims to test theories and develop previous research models to determine the influence of Transglobal Leadership Intelligence on Good Governance which is mediated by Tri Hita Karana traditional culture and Transglobal Leadership Behavior. Theoretical Review: This research applies various theories, namely</w:instrText>
      </w:r>
      <w:r w:rsidR="00FD33D6">
        <w:rPr>
          <w:rFonts w:cs="B Nazanin"/>
          <w:rtl/>
          <w:lang w:bidi="fa-IR"/>
        </w:rPr>
        <w:instrText xml:space="preserve"> </w:instrText>
      </w:r>
      <w:r w:rsidR="00FD33D6">
        <w:rPr>
          <w:rFonts w:cs="B Nazanin"/>
          <w:lang w:bidi="fa-IR"/>
        </w:rPr>
        <w:instrText>Transformational Leadership theory and Indigenous Institutional theory to explain the relationship between variables. This article contributes to testing these two theories in the context of the relationship between each variable and practically to improve good governance in Bali.\nMethod: This research is quantitative research. The population in this research is ASN of the Bali Province Tourism Office. The unit of analysis in this research is a government organization/institution. This research uses a saturated sample or population sample.\nResult and Discussion: This article is important for the government and future research considering that not many previous studies have used the Transformational Leadership theoretical framework and Indigenous Institutional theory to test similar research models. This research has limitations in obtaining research that examines the government environment in Bali from the perspective of Transformational Leadership theory and Indigenous Institutional theory.\nConclusion: This research brings a new framework that describes the contribution of Transglobal Leadership Intelligence, Tri Hita Karana traditional culture and Transglobal Leadership Behavior to Good Governance.","container-title":"Revista de Gestão Social e Ambiental","DOI":"10.24857/rgsa.v18n5-138","ISSN":"1981-982X","issue":"5","journalAbbreviation":"RGSA","language":"en","license":"https://creativecommons.org/licenses/by/4.0","page":"e06963","source":"DOI.org (Crossref)","title":"The Role of Transglobal Leadership Intelligence in Improving Good Governance Through The Tri Hita Karana Indigenous Culture and Transglobal Leadership Behavior","volume":"18","author":[{"family":"Andriastuti","given":"Komang Tri Putri"},{"family":"Hakim","given":"Abdul"},{"literal</w:instrText>
      </w:r>
      <w:r w:rsidR="00FD33D6">
        <w:rPr>
          <w:rFonts w:cs="B Nazanin"/>
          <w:rtl/>
          <w:lang w:bidi="fa-IR"/>
        </w:rPr>
        <w:instrText>":"</w:instrText>
      </w:r>
      <w:r w:rsidR="00FD33D6">
        <w:rPr>
          <w:rFonts w:cs="B Nazanin"/>
          <w:lang w:bidi="fa-IR"/>
        </w:rPr>
        <w:instrText>Suryadi"},{"family":"Wijaya","given":"Andy Fefta"}],"issued":{"date-parts":[["2024",5,28]]}}},{"id":"MgvcTm8U/DuQD8mlK","uris":["http://zotero.org/users/17177409/items/4NHUTYQV"],"itemData":{"id":182,"type":"article-journal","abstract":"This paper aims to</w:instrText>
      </w:r>
      <w:r w:rsidR="00FD33D6">
        <w:rPr>
          <w:rFonts w:cs="B Nazanin"/>
          <w:rtl/>
          <w:lang w:bidi="fa-IR"/>
        </w:rPr>
        <w:instrText xml:space="preserve"> </w:instrText>
      </w:r>
      <w:r w:rsidR="00FD33D6">
        <w:rPr>
          <w:rFonts w:cs="B Nazanin"/>
          <w:lang w:bidi="fa-IR"/>
        </w:rPr>
        <w:instrText>analyze the articles regarding the role of good governance in sustainable tourism for China. Following the PRISMA guidelines, a systematic literature review approach has been conducted in this paper. A total number of 100 peerreviewed journal papers have</w:instrText>
      </w:r>
      <w:r w:rsidR="00FD33D6">
        <w:rPr>
          <w:rFonts w:cs="B Nazanin"/>
          <w:rtl/>
          <w:lang w:bidi="fa-IR"/>
        </w:rPr>
        <w:instrText xml:space="preserve"> </w:instrText>
      </w:r>
      <w:r w:rsidR="00FD33D6">
        <w:rPr>
          <w:rFonts w:cs="B Nazanin"/>
          <w:lang w:bidi="fa-IR"/>
        </w:rPr>
        <w:instrText>been critically evaluated. Our review analysis shows that taking necessary steps under good governance can promote sustainable tourism development in China. Few policy recommendations and future research aspects have also been included in the paper.","container-title":"SN Business &amp; Economics","DOI":"10.1007/s43546-022-00408-x","ISSN":"2662-9399","issue":"1","journalAbbreviation":"SN Bus Econ","language":"en","page":"33","source":"DOI.org (Crossref)","title":"Does good governance promote sustainable tourism? A systematic review of PESTEL analysis","title-short":"Does good governance promote sustainable tourism?","volume":"3","author":[{"family":"Bhuiyan","given":"Miraj Ahmed"},{"family":"Zhang","given":"Qiannan"},{"family":"Xuan","given":"Wu"},{"family</w:instrText>
      </w:r>
      <w:r w:rsidR="00FD33D6">
        <w:rPr>
          <w:rFonts w:cs="B Nazanin"/>
          <w:rtl/>
          <w:lang w:bidi="fa-IR"/>
        </w:rPr>
        <w:instrText>":"</w:instrText>
      </w:r>
      <w:r w:rsidR="00FD33D6">
        <w:rPr>
          <w:rFonts w:cs="B Nazanin"/>
          <w:lang w:bidi="fa-IR"/>
        </w:rPr>
        <w:instrText>Rahman","given":"Muhammad Khalilur"},{"family":"Khare","given":"Vikas"}],"issued":{"date-parts":[["2023",1,9]]}}},{"id":"MgvcTm8U/G6CC0QX5","uris":["http://zotero.org/users/17177409/items/4I9BY6NU"],"itemData":{"id":28,"type":"article-journal","abstract</w:instrText>
      </w:r>
      <w:r w:rsidR="00FD33D6">
        <w:rPr>
          <w:rFonts w:cs="B Nazanin"/>
          <w:rtl/>
          <w:lang w:bidi="fa-IR"/>
        </w:rPr>
        <w:instrText>":"</w:instrText>
      </w:r>
      <w:r w:rsidR="00FD33D6">
        <w:rPr>
          <w:rFonts w:cs="B Nazanin"/>
          <w:lang w:bidi="fa-IR"/>
        </w:rPr>
        <w:instrText>The concept of governance has achieved a growing presence in academic debates in recent years, although it has not done so in the same way in the area of tourism destination management. The research presented here allows us to see how the actors in the</w:instrText>
      </w:r>
      <w:r w:rsidR="00FD33D6">
        <w:rPr>
          <w:rFonts w:cs="B Nazanin"/>
          <w:rtl/>
          <w:lang w:bidi="fa-IR"/>
        </w:rPr>
        <w:instrText xml:space="preserve"> </w:instrText>
      </w:r>
      <w:r w:rsidR="00FD33D6">
        <w:rPr>
          <w:rFonts w:cs="B Nazanin"/>
          <w:lang w:bidi="fa-IR"/>
        </w:rPr>
        <w:instrText>Catalan tourism system perceive and understand governance and identifies dimensions and models of governance. A categorization comprising seven dimensions of tourism governance (participation, coherence, responsibility, effectiveness, know-how/quality, openness, and simplification) is provided through the construction of a semantic network based on the actors’ understanding of their own practices. By applying principal component analysis to the set of variables associated with each category, five different models of governance approaches are obtained (Transparent Strategy, Liable Outcomes, Hermetic Results-oriented-ism, Democratic Moralism, and Democratic Bureaucracy).","container-title":"Journal of Destination Marketing &amp; Management","DOI":"10.1016/j.jdmm.2020.100465","ISSN":"2212571X","journalAbbreviation":"Journal of Destination Marketing &amp; Management","language":"en","page":"100465","source":"DOI.org (Crossref)","title":"Dimensions and models of tourism governance in a tourism system: The experience of Catalonia","title-short":"Dimensions and models of tourism governance in a tourism system","volume":"17","author":[{"family":"Bono I Gispert","given":"Octavi"},{"family":"Anton Clavé","given":"Salvador"}],"issued":{"date-parts</w:instrText>
      </w:r>
      <w:r w:rsidR="00FD33D6">
        <w:rPr>
          <w:rFonts w:cs="B Nazanin"/>
          <w:rtl/>
          <w:lang w:bidi="fa-IR"/>
        </w:rPr>
        <w:instrText>":[["2020",9]]</w:instrText>
      </w:r>
      <w:r w:rsidR="00FD33D6">
        <w:rPr>
          <w:rFonts w:cs="B Nazanin"/>
          <w:lang w:bidi="fa-IR"/>
        </w:rPr>
        <w:instrText>}}},{"id":"MgvcTm8U/dnFrc8Ss","uris":["http://zotero.org/users/17177409/items/SF7XF8GI"],"itemData":{"id":31,"type":"book","abstract":"Out of a recognition that the value and transcendent importance of governance need to be placed in context, given their implications</w:instrText>
      </w:r>
      <w:r w:rsidR="00FD33D6">
        <w:rPr>
          <w:rFonts w:cs="B Nazanin"/>
          <w:rtl/>
          <w:lang w:bidi="fa-IR"/>
        </w:rPr>
        <w:instrText xml:space="preserve"> </w:instrText>
      </w:r>
      <w:r w:rsidR="00FD33D6">
        <w:rPr>
          <w:rFonts w:cs="B Nazanin"/>
          <w:lang w:bidi="fa-IR"/>
        </w:rPr>
        <w:instrText>for development, this document reflects on the key factors to be considered in transitioning toward a governance model for the tourism sector. The central argument is to see how and to what extent institutional capacity for coordination, collaboration and</w:instrText>
      </w:r>
      <w:r w:rsidR="00FD33D6">
        <w:rPr>
          <w:rFonts w:cs="B Nazanin"/>
          <w:rtl/>
          <w:lang w:bidi="fa-IR"/>
        </w:rPr>
        <w:instrText xml:space="preserve"> </w:instrText>
      </w:r>
      <w:r w:rsidR="00FD33D6">
        <w:rPr>
          <w:rFonts w:cs="B Nazanin"/>
          <w:lang w:bidi="fa-IR"/>
        </w:rPr>
        <w:instrText>cooperation can be efficiently used as a governance practice (the efficiency of governance) to improve tourism information systems, helping to transform needs into solutions and opportunities for improving the measurement and analysis of tourism.","ISBN</w:instrText>
      </w:r>
      <w:r w:rsidR="00FD33D6">
        <w:rPr>
          <w:rFonts w:cs="B Nazanin"/>
          <w:rtl/>
          <w:lang w:bidi="fa-IR"/>
        </w:rPr>
        <w:instrText>":"978-92-844-1563-2","</w:instrText>
      </w:r>
      <w:r w:rsidR="00FD33D6">
        <w:rPr>
          <w:rFonts w:cs="B Nazanin"/>
          <w:lang w:bidi="fa-IR"/>
        </w:rPr>
        <w:instrText>language":"en","note":"DOI: 10.18111/9789284415632","publisher":"World Tourism Organization (UNWTO)","source":"DOI.org (Crossref)","title":"Issue Paper Series – Governance for the Tourism Sector and its Measurement","URL":"https://www.e-unwto.org/doi/book/10.18111/9789284415632","editor":[{"literal":"World Tourism Organization (UNWTO)"}],"author":[{"family":"C.","given":"Duran"}],"accessed":{"date-parts</w:instrText>
      </w:r>
      <w:r w:rsidR="00FD33D6">
        <w:rPr>
          <w:rFonts w:cs="B Nazanin"/>
          <w:rtl/>
          <w:lang w:bidi="fa-IR"/>
        </w:rPr>
        <w:instrText>":[["2025",5,16]]</w:instrText>
      </w:r>
      <w:r w:rsidR="00FD33D6">
        <w:rPr>
          <w:rFonts w:cs="B Nazanin"/>
          <w:lang w:bidi="fa-IR"/>
        </w:rPr>
        <w:instrText>},"issued":{"date-parts</w:instrText>
      </w:r>
      <w:r w:rsidR="00FD33D6">
        <w:rPr>
          <w:rFonts w:cs="B Nazanin"/>
          <w:rtl/>
          <w:lang w:bidi="fa-IR"/>
        </w:rPr>
        <w:instrText>":[["2013",1,1]]</w:instrText>
      </w:r>
      <w:r w:rsidR="00FD33D6">
        <w:rPr>
          <w:rFonts w:cs="B Nazanin"/>
          <w:lang w:bidi="fa-IR"/>
        </w:rPr>
        <w:instrText>}}},{"id":"MgvcTm8U/npU3j3hR","uris":["http://zotero.org/users/17177409/items/YSZRMWHE"],"itemData":{"id":30,"type":"article-journal","abstract":"Protected areas are increasingly expected to serve as a natural income-producing resource via the exploitation of recreational and touristic activities. Whilst tourism is often considered a viable option for generating income which benefits the conservation of a protected area, there are many cases in which insufficient and opaque planning hinder sustainable development, thereby reducing</w:instrText>
      </w:r>
      <w:r w:rsidR="00FD33D6">
        <w:rPr>
          <w:rFonts w:cs="B Nazanin"/>
          <w:rtl/>
          <w:lang w:bidi="fa-IR"/>
        </w:rPr>
        <w:instrText xml:space="preserve"> </w:instrText>
      </w:r>
      <w:r w:rsidR="00FD33D6">
        <w:rPr>
          <w:rFonts w:cs="B Nazanin"/>
          <w:lang w:bidi="fa-IR"/>
        </w:rPr>
        <w:instrText>local benefit sharing and, ultimately, nature conservation. This article delineated and examined factors in governance which may underlie tourism development in protected areas. Based on Graham, Amos and Plumptre’s five good governance principles, a specific analysis was made of the Phong Nha-Ke Bang National Park in central Vietnam, which highlighted challenges in the practical implementation of governing principles arising for nature conservation, sustainable tourism development and complex stakeholder</w:instrText>
      </w:r>
      <w:r w:rsidR="00FD33D6">
        <w:rPr>
          <w:rFonts w:cs="B Nazanin"/>
          <w:rtl/>
          <w:lang w:bidi="fa-IR"/>
        </w:rPr>
        <w:instrText xml:space="preserve"> </w:instrText>
      </w:r>
      <w:r w:rsidR="00FD33D6">
        <w:rPr>
          <w:rFonts w:cs="B Nazanin"/>
          <w:lang w:bidi="fa-IR"/>
        </w:rPr>
        <w:instrText>environments. Despite the limited opportunity of this study to examine the wider national and international context, the discussion facilitated an overview of the factors necessary to understand governance principles and tourism development. This article</w:instrText>
      </w:r>
      <w:r w:rsidR="00FD33D6">
        <w:rPr>
          <w:rFonts w:cs="B Nazanin"/>
          <w:rtl/>
          <w:lang w:bidi="fa-IR"/>
        </w:rPr>
        <w:instrText xml:space="preserve"> </w:instrText>
      </w:r>
      <w:r w:rsidR="00FD33D6">
        <w:rPr>
          <w:rFonts w:cs="B Nazanin"/>
          <w:lang w:bidi="fa-IR"/>
        </w:rPr>
        <w:instrText>could serve as a basis for future research, especially with respect to comparative analyses of different management structures existing in Vietnam and in other contested centrally steered protected area spaces. Conservation implications: This research has shown that tourism and its development, despite a more market-oriented and decentralised policymaking, is a fragmented concept impacted by bureaucratic burden, lack of institutional capacities, top-down processes and little benefit-sharing. There is urgent need for stakeholders – public and private – to reconcile the means of protected areas for the ends (conservation) by clarifying responsibilities as well as structures and processes which determine decision-making.","container-title":"Koedoe","DOI":"1</w:instrText>
      </w:r>
      <w:r w:rsidR="00FD33D6">
        <w:rPr>
          <w:rFonts w:cs="B Nazanin"/>
          <w:rtl/>
          <w:lang w:bidi="fa-IR"/>
        </w:rPr>
        <w:instrText>0.4102/</w:instrText>
      </w:r>
      <w:r w:rsidR="00FD33D6">
        <w:rPr>
          <w:rFonts w:cs="B Nazanin"/>
          <w:lang w:bidi="fa-IR"/>
        </w:rPr>
        <w:instrText>koedoe.v56i2.1146","ISSN":"2071-0771, 0075-6458","issue":"2","journalAbbreviation":"Koedoe","language":"en","source":"DOI.org (Crossref)","title":"Good governance and tourism development in protected areas: The case of Phong Nha-Ke Bang National Park, central Vietnam","title-short":"Good governance and tourism development in protected areas","URL":"https://koedoe.co.za/index.php/koedoe/article/view/1146","volume":"56","author":[{"family":"Hübner","given":"Anna"},{"family":"Phong","given":"Lý T</w:instrText>
      </w:r>
      <w:r w:rsidR="00FD33D6">
        <w:rPr>
          <w:rFonts w:cs="B Nazanin"/>
          <w:rtl/>
          <w:lang w:bidi="fa-IR"/>
        </w:rPr>
        <w:instrText>."},{"</w:instrText>
      </w:r>
      <w:r w:rsidR="00FD33D6">
        <w:rPr>
          <w:rFonts w:cs="B Nazanin"/>
          <w:lang w:bidi="fa-IR"/>
        </w:rPr>
        <w:instrText>family":"Châu","given":"Trương S.H."}],"accessed":{"date-parts":[["2025",5,16]]},"issued":{"date-parts":[["2014",6,24]]}}},{"id":"MgvcTm8U/4lWG8RnJ","uris":["http://zotero.org/users/17177409/items/DER2YGNS"],"itemData":{"id":125,"type":"article-journal</w:instrText>
      </w:r>
      <w:r w:rsidR="00FD33D6">
        <w:rPr>
          <w:rFonts w:cs="B Nazanin"/>
          <w:rtl/>
          <w:lang w:bidi="fa-IR"/>
        </w:rPr>
        <w:instrText>","</w:instrText>
      </w:r>
      <w:r w:rsidR="00FD33D6">
        <w:rPr>
          <w:rFonts w:cs="B Nazanin"/>
          <w:lang w:bidi="fa-IR"/>
        </w:rPr>
        <w:instrText>abstract":"The sustainable development of tourism is a major concern for destination management organisations (DMOs) in heritage tourism. Smart tourism advocates claim that technologically-driven innovations can help DMOs to optimise tourism development</w:instrText>
      </w:r>
      <w:r w:rsidR="00FD33D6">
        <w:rPr>
          <w:rFonts w:cs="B Nazanin"/>
          <w:rtl/>
          <w:lang w:bidi="fa-IR"/>
        </w:rPr>
        <w:instrText xml:space="preserve"> </w:instrText>
      </w:r>
      <w:r w:rsidR="00FD33D6">
        <w:rPr>
          <w:rFonts w:cs="B Nazanin"/>
          <w:lang w:bidi="fa-IR"/>
        </w:rPr>
        <w:instrText>by addressing issues such as carrying capacity, stakeholder management and community involvement. This study enhances the understanding of smart tourism governance (SG), showing how contextual factors affect DMO perspectives of SG. A mixed-methods approach was used to investigate heritage tourism destinations in the United Kingdom. The results demonstrate that well-established DMOs do not perceive SG as potentially beneficial, as they already perform well in many areas in which SG promises improvements, such as citizen engagement, decision-making, and stakeholder engagement. Despite this, this research highlights the aspects of SG that these destinations can take advantage of as social inclusion, environmental performance and the provision of citizen-centric services. All of these can help heritage tourism destinations to optimise their tourism development. This research additionally demonstrates the effect of contextual factors, such as the level of public-sector support for tourism and the growing influence of nontourism stakeholders in destination management, on DMO perceptions of SG and makes recommendations for how developments in the use of SG by DMOs can be made, in light of these.","container-title":"Tourism Management Perspectives","DOI":"10.1016</w:instrText>
      </w:r>
      <w:r w:rsidR="00FD33D6">
        <w:rPr>
          <w:rFonts w:cs="B Nazanin"/>
          <w:rtl/>
          <w:lang w:bidi="fa-IR"/>
        </w:rPr>
        <w:instrText>/</w:instrText>
      </w:r>
      <w:r w:rsidR="00FD33D6">
        <w:rPr>
          <w:rFonts w:cs="B Nazanin"/>
          <w:lang w:bidi="fa-IR"/>
        </w:rPr>
        <w:instrText>j.tmp.2021.100862","ISSN":"22119736","journalAbbreviation":"Tourism Management Perspectives","language":"en","page":"100862","source":"DOI.org (Crossref)","title":"Smart governance for heritage tourism destinations: Contextual factors and destination management organization perspectives","title-short":"Smart governance for heritage tourism destinations","volume":"39","author":[{"family":"Mandić","given":"A."},{"family":"Kennell","given":"J."}],"issued":{"date-parts</w:instrText>
      </w:r>
      <w:r w:rsidR="00FD33D6">
        <w:rPr>
          <w:rFonts w:cs="B Nazanin"/>
          <w:rtl/>
          <w:lang w:bidi="fa-IR"/>
        </w:rPr>
        <w:instrText>":[["2021",7]]</w:instrText>
      </w:r>
      <w:r w:rsidR="00FD33D6">
        <w:rPr>
          <w:rFonts w:cs="B Nazanin"/>
          <w:lang w:bidi="fa-IR"/>
        </w:rPr>
        <w:instrText>}}},{"id":"MgvcTm8U/TSm94BaW","uris":["http://zotero.org/users/17177409/items/7CIP32LD"],"itemData":{"id":34,"type":"article-journal","abstract":"This article engages with knowledge management in governing vulnerable polar areas and tourism. Since the 1870’s Svalbard has been a cruise tourism destination. Due to less ice during the summer period, the number of tourists visiting the remote northeast corner of the archipelago has increased significantly and the potential negative impact on this vulnerable natural environment has become an issue. The standard modes of managing these areas have either been to apply the precautionary principle or measures based on scientific evidence. As management models, both principles are however, for a number of reasons contested. This paper argues for a third model, partly practiced based on a form of monitoring knowledge circulating in 'communities of practice' developed over time. This form of knowledge constitute viable expertise for governing and management of the environment-tourism nexus in</w:instrText>
      </w:r>
      <w:r w:rsidR="00FD33D6">
        <w:rPr>
          <w:rFonts w:cs="B Nazanin"/>
          <w:rtl/>
          <w:lang w:bidi="fa-IR"/>
        </w:rPr>
        <w:instrText xml:space="preserve"> </w:instrText>
      </w:r>
      <w:r w:rsidR="00FD33D6">
        <w:rPr>
          <w:rFonts w:cs="B Nazanin"/>
          <w:lang w:bidi="fa-IR"/>
        </w:rPr>
        <w:instrText>the areas but needs to be acknowledged as a complementary management platform. The article demonstrates how such monitoring can be done, and suggests some principles for developing monitoring knowledge for administrative and management puposes.","container-title":"Polar Record","DOI":"10.1017/S003224741500039X","ISSN":"0032-2474, 1475-3057","issue":"1","journalAbbreviation":"Polar Record","language":"en","license":"https://www.cambridge.org/core/terms","page":"66-75","source":"DOI.org (Crossref)","title</w:instrText>
      </w:r>
      <w:r w:rsidR="00FD33D6">
        <w:rPr>
          <w:rFonts w:cs="B Nazanin"/>
          <w:rtl/>
          <w:lang w:bidi="fa-IR"/>
        </w:rPr>
        <w:instrText>":"</w:instrText>
      </w:r>
      <w:r w:rsidR="00FD33D6">
        <w:rPr>
          <w:rFonts w:cs="B Nazanin"/>
          <w:lang w:bidi="fa-IR"/>
        </w:rPr>
        <w:instrText>Communities of practice in the management of an Arctic environment: monitoring knowledge as complementary to scientific knowledge and the precautionary principle?","title-short":"Communities of practice in the management of an Arctic environment","volume":"52","author":[{"family":"Nyseth","given":"Torill"},{"family":"Viken","given":"Arvid"}],"issued":{"date-parts</w:instrText>
      </w:r>
      <w:r w:rsidR="00FD33D6">
        <w:rPr>
          <w:rFonts w:cs="B Nazanin"/>
          <w:rtl/>
          <w:lang w:bidi="fa-IR"/>
        </w:rPr>
        <w:instrText>":[["2016",1]]</w:instrText>
      </w:r>
      <w:r w:rsidR="00FD33D6">
        <w:rPr>
          <w:rFonts w:cs="B Nazanin"/>
          <w:lang w:bidi="fa-IR"/>
        </w:rPr>
        <w:instrText>}}},{"id":"MgvcTm8U/o9YdSBxE","uris":["http://zotero.org/users/17177409/items/FFSBCKNB"],"itemData":{"id":202,"type":"article-journal","abstract":"The governance principle is an important aspect of good governance, and its implementation is believed to have a good impact on governance outcomes, such as corruption reduction and performance improvement. The governance principle has been developed for several types of organisations. However, previous studies did not focus on the rural local administration’s governance. This study aims to develop a good governance principle for the rural local administration. There are four objectives</w:instrText>
      </w:r>
      <w:r w:rsidR="00FD33D6">
        <w:rPr>
          <w:rFonts w:cs="B Nazanin"/>
          <w:rtl/>
          <w:lang w:bidi="fa-IR"/>
        </w:rPr>
        <w:instrText xml:space="preserve"> </w:instrText>
      </w:r>
      <w:r w:rsidR="00FD33D6">
        <w:rPr>
          <w:rFonts w:cs="B Nazanin"/>
          <w:lang w:bidi="fa-IR"/>
        </w:rPr>
        <w:instrText>of this study: ﬁrst, to identify governance principles and their indicators in the literature; second, to create a governance principle using exploratory factor analysis; third, to model the governance principle using the structural equation model (SEM)</w:instrText>
      </w:r>
      <w:r w:rsidR="00FD33D6">
        <w:rPr>
          <w:rFonts w:cs="B Nazanin"/>
          <w:rtl/>
          <w:lang w:bidi="fa-IR"/>
        </w:rPr>
        <w:instrText xml:space="preserve">; </w:instrText>
      </w:r>
      <w:r w:rsidR="00FD33D6">
        <w:rPr>
          <w:rFonts w:cs="B Nazanin"/>
          <w:lang w:bidi="fa-IR"/>
        </w:rPr>
        <w:instrText>and ﬁnally, to analyse any different perceptions about the governance principles for the rural local administration using univariate analysis. The result showed that 33 indicators of governance principles were identiﬁed through the literature. Using 238 usable questionnaires and exploratory factor analysis, we found 6 governance principles: fairness and capability, inclusivity, legitimacy and direction, participation, performance and information, and transparency and accountability. Using the second-order</w:instrText>
      </w:r>
      <w:r w:rsidR="00FD33D6">
        <w:rPr>
          <w:rFonts w:cs="B Nazanin"/>
          <w:rtl/>
          <w:lang w:bidi="fa-IR"/>
        </w:rPr>
        <w:instrText xml:space="preserve"> </w:instrText>
      </w:r>
      <w:r w:rsidR="00FD33D6">
        <w:rPr>
          <w:rFonts w:cs="B Nazanin"/>
          <w:lang w:bidi="fa-IR"/>
        </w:rPr>
        <w:instrText>SEM in SmartPLS, we developed a governance principle model for the rural local administration. A few indicators of governance principles found were deleted through measurement model validation. In addition, the univariate analysis concluded that perceptions did not differ by the sex, education level, and occupation type of respondents. In other words, they agreed with the governance principle for the rural local administration. This study has practical and theoretical implications, which are discussed in</w:instrText>
      </w:r>
      <w:r w:rsidR="00FD33D6">
        <w:rPr>
          <w:rFonts w:cs="B Nazanin"/>
          <w:rtl/>
          <w:lang w:bidi="fa-IR"/>
        </w:rPr>
        <w:instrText xml:space="preserve"> </w:instrText>
      </w:r>
      <w:r w:rsidR="00FD33D6">
        <w:rPr>
          <w:rFonts w:cs="B Nazanin"/>
          <w:lang w:bidi="fa-IR"/>
        </w:rPr>
        <w:instrText>detail in this article.","container-title":"Administrative Sciences","DOI":"10.3390/admsci13010019","ISSN":"2076-3387","issue":"1","journalAbbreviation":"Administrative Sciences","language":"en","license":"https://creativecommons.org/licenses/by/4.0/","page":"19","source":"DOI.org (Crossref)","title":"Good Governance in Rural Local Administration","volume":"13","author":[{"family":"Zaitul","given":"Zaitul"},{"family":"Ilona","given":"Desi"},{"family":"Novianti","given":"Neva"}],"issued":{"date-parts</w:instrText>
      </w:r>
      <w:r w:rsidR="00FD33D6">
        <w:rPr>
          <w:rFonts w:cs="B Nazanin"/>
          <w:rtl/>
          <w:lang w:bidi="fa-IR"/>
        </w:rPr>
        <w:instrText>":[["2023",1,10]]}}}],"</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sidR="00FD33D6" w:rsidRPr="00FD33D6">
        <w:t>(</w:t>
      </w:r>
      <w:proofErr w:type="spellStart"/>
      <w:r w:rsidR="00FD33D6" w:rsidRPr="00FD33D6">
        <w:t>Andriastuti</w:t>
      </w:r>
      <w:proofErr w:type="spellEnd"/>
      <w:r w:rsidR="00FD33D6" w:rsidRPr="00FD33D6">
        <w:t xml:space="preserve"> et al., 2024; Bhuiyan et al., 2023; Bono I Gispert &amp; Anton </w:t>
      </w:r>
      <w:proofErr w:type="spellStart"/>
      <w:r w:rsidR="00FD33D6" w:rsidRPr="00FD33D6">
        <w:t>Clavé</w:t>
      </w:r>
      <w:proofErr w:type="spellEnd"/>
      <w:r w:rsidR="00FD33D6" w:rsidRPr="00FD33D6">
        <w:t xml:space="preserve">, 2020; C., 2013; Hübner et al., 2014; Mandić &amp; Kennell, 2021; Nyseth &amp; Viken, 2016; </w:t>
      </w:r>
      <w:proofErr w:type="spellStart"/>
      <w:r w:rsidR="00FD33D6" w:rsidRPr="00FD33D6">
        <w:t>Zaitul</w:t>
      </w:r>
      <w:proofErr w:type="spellEnd"/>
      <w:r w:rsidR="00FD33D6" w:rsidRPr="00FD33D6">
        <w:t xml:space="preserve"> et al., 2023)</w:t>
      </w:r>
      <w:r>
        <w:rPr>
          <w:rFonts w:cs="B Nazanin" w:hint="cs"/>
          <w:rtl/>
          <w:lang w:bidi="fa-IR"/>
        </w:rPr>
        <w:fldChar w:fldCharType="end"/>
      </w:r>
      <w:r>
        <w:rPr>
          <w:rFonts w:cs="B Nazanin" w:hint="cs"/>
          <w:rtl/>
          <w:lang w:bidi="fa-IR"/>
        </w:rPr>
        <w:t xml:space="preserve">. مشارکت به داشتن صدا در فرآیندهای تصمیم‌گیری اشاره دارد، چه به صورت مستقیم و چه از طریق نهادهای واسط مشروع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{"citationID":"ZwOpXaf0","properties":{"formattedCitation":"(Nyseth &amp; Viken, 2016)","plainCitation":"(Nyseth &amp; Viken, 2016)","noteIndex":0},"citationItems":[{"id":"MgvcTm8U/TSm94BaW","uris":["http://zotero.org/users/1717740</w:instrText>
      </w:r>
      <w:r w:rsidR="00FD33D6">
        <w:rPr>
          <w:rFonts w:cs="B Nazanin"/>
          <w:rtl/>
          <w:lang w:bidi="fa-IR"/>
        </w:rPr>
        <w:instrText>9/</w:instrText>
      </w:r>
      <w:r w:rsidR="00FD33D6">
        <w:rPr>
          <w:rFonts w:cs="B Nazanin"/>
          <w:lang w:bidi="fa-IR"/>
        </w:rPr>
        <w:instrText>items/7CIP32LD"],"itemData":{"id":34,"type":"article-journal","abstract":"This article engages with knowledge management in governing vulnerable polar areas and tourism. Since the 1870’s Svalbard has been a cruise tourism destination. Due to less ice during the summer period, the number of tourists visiting the remote northeast corner of the archipelago has increased significantly and the potential negative impact on this vulnerable natural environment has become an issue. The standard modes of managing</w:instrText>
      </w:r>
      <w:r w:rsidR="00FD33D6">
        <w:rPr>
          <w:rFonts w:cs="B Nazanin"/>
          <w:rtl/>
          <w:lang w:bidi="fa-IR"/>
        </w:rPr>
        <w:instrText xml:space="preserve"> </w:instrText>
      </w:r>
      <w:r w:rsidR="00FD33D6">
        <w:rPr>
          <w:rFonts w:cs="B Nazanin"/>
          <w:lang w:bidi="fa-IR"/>
        </w:rPr>
        <w:instrText>these areas have either been to apply the precautionary principle or measures based on scientific evidence. As management models, both principles are however, for a number of reasons contested. This paper argues for a third model, partly practiced based</w:instrText>
      </w:r>
      <w:r w:rsidR="00FD33D6">
        <w:rPr>
          <w:rFonts w:cs="B Nazanin"/>
          <w:rtl/>
          <w:lang w:bidi="fa-IR"/>
        </w:rPr>
        <w:instrText xml:space="preserve"> </w:instrText>
      </w:r>
      <w:r w:rsidR="00FD33D6">
        <w:rPr>
          <w:rFonts w:cs="B Nazanin"/>
          <w:lang w:bidi="fa-IR"/>
        </w:rPr>
        <w:instrText>on a form of monitoring knowledge circulating in 'communities of practice' developed over time. This form of knowledge constitute viable expertise for governing and management of the environment-tourism nexus in the areas but needs to be acknowledged as a</w:instrText>
      </w:r>
      <w:r w:rsidR="00FD33D6">
        <w:rPr>
          <w:rFonts w:cs="B Nazanin"/>
          <w:rtl/>
          <w:lang w:bidi="fa-IR"/>
        </w:rPr>
        <w:instrText xml:space="preserve"> </w:instrText>
      </w:r>
      <w:r w:rsidR="00FD33D6">
        <w:rPr>
          <w:rFonts w:cs="B Nazanin"/>
          <w:lang w:bidi="fa-IR"/>
        </w:rPr>
        <w:instrText>complementary management platform. The article demonstrates how such monitoring can be done, and suggests some principles for developing monitoring knowledge for administrative and management puposes.","container-title":"Polar Record","DOI":"10.1017/S003</w:instrText>
      </w:r>
      <w:r w:rsidR="00FD33D6">
        <w:rPr>
          <w:rFonts w:cs="B Nazanin"/>
          <w:rtl/>
          <w:lang w:bidi="fa-IR"/>
        </w:rPr>
        <w:instrText>224741500039</w:instrText>
      </w:r>
      <w:r w:rsidR="00FD33D6">
        <w:rPr>
          <w:rFonts w:cs="B Nazanin"/>
          <w:lang w:bidi="fa-IR"/>
        </w:rPr>
        <w:instrText>X","ISSN":"0032-2474, 1475-3057","issue":"1","journalAbbreviation":"Polar Record","language":"en","license":"https://www.cambridge.org/core/terms","page":"66-75","source":"DOI.org (Crossref)","title":"Communities of practice in the management</w:instrText>
      </w:r>
      <w:r w:rsidR="00FD33D6">
        <w:rPr>
          <w:rFonts w:cs="B Nazanin"/>
          <w:rtl/>
          <w:lang w:bidi="fa-IR"/>
        </w:rPr>
        <w:instrText xml:space="preserve"> </w:instrText>
      </w:r>
      <w:r w:rsidR="00FD33D6">
        <w:rPr>
          <w:rFonts w:cs="B Nazanin"/>
          <w:lang w:bidi="fa-IR"/>
        </w:rPr>
        <w:instrText>of an Arctic environment: monitoring knowledge as complementary to scientific knowledge and the precautionary principle?","title-short":"Communities of practice in the management of an Arctic environment","volume":"52","author":[{"family":"Nyseth","given</w:instrText>
      </w:r>
      <w:r w:rsidR="00FD33D6">
        <w:rPr>
          <w:rFonts w:cs="B Nazanin"/>
          <w:rtl/>
          <w:lang w:bidi="fa-IR"/>
        </w:rPr>
        <w:instrText>":"</w:instrText>
      </w:r>
      <w:r w:rsidR="00FD33D6">
        <w:rPr>
          <w:rFonts w:cs="B Nazanin"/>
          <w:lang w:bidi="fa-IR"/>
        </w:rPr>
        <w:instrText>Torill"},{"family":"Viken","given":"Arvid"}],"issued":{"date-parts":[["2016",1]]}}}],"schema":"https://github.com/citation-style-language/schema/raw/master/csl-citation.json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(Nyseth &amp; Viken, 2016)</w:t>
      </w:r>
      <w:r>
        <w:rPr>
          <w:rFonts w:cs="B Nazanin" w:hint="cs"/>
          <w:rtl/>
          <w:lang w:bidi="fa-IR"/>
        </w:rPr>
        <w:fldChar w:fldCharType="end"/>
      </w:r>
      <w:r>
        <w:rPr>
          <w:rFonts w:cs="B Nazanin" w:hint="cs"/>
          <w:rtl/>
          <w:lang w:bidi="fa-IR"/>
        </w:rPr>
        <w:t xml:space="preserve">. مشارکت کلید مشروعیت دموکراتیک، شفافیت و اثربخشی سیاست‌های عمومی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{"citationID":"sPOUq6Xt","properties":{"formattedCitation":"(Andriastuti et al., 2024)","plainCitation":"(Andriastuti et al., 2024)","noteIndex":0},"citationItems":[{"id":"MgvcTm8U/5HI5e2oR","uris":["http://zotero.org/users</w:instrText>
      </w:r>
      <w:r w:rsidR="00FD33D6">
        <w:rPr>
          <w:rFonts w:cs="B Nazanin"/>
          <w:rtl/>
          <w:lang w:bidi="fa-IR"/>
        </w:rPr>
        <w:instrText>/17177409/</w:instrText>
      </w:r>
      <w:r w:rsidR="00FD33D6">
        <w:rPr>
          <w:rFonts w:cs="B Nazanin"/>
          <w:lang w:bidi="fa-IR"/>
        </w:rPr>
        <w:instrText>items/YFRRW3Y8"],"itemData":{"id":203,"type":"article-journal","abstract":"Introduction: This research aims to test theories and develop previous research models to determine the influence of Transglobal Leadership Intelligence on Good Governance which is mediated by Tri Hita Karana traditional culture and Transglobal Leadership Behavior. Theoretical Review: This research applies various theories, namely Transformational Leadership theory and Indigenous Institutional theory to explain the relationship between variables. This article contributes to testing these two theories in the context of the relationship between each variable and practically to improve good governance in Bali.\nMethod: This research is quantitative research. The population in this research is ASN of the Bali Province Tourism Office. The unit of analysis in this research is a government organization/institution. This research uses a saturated sample or population sample.\nResult and Discussion: This article is important for the government and future research considering that not many previous studies have used the Transformational Leadership theoretical framework and Indigenous Institutional theory to test similar research models. This research has limitations in obtaining research that examines the government environment in Bali from the perspective of Transformational Leadership theory and Indigenous Institutional theory.\nConclusion: This research brings a new framework that describes the contribution of Transglobal Leadership Intelligence, Tri Hita Karana traditional culture and Transglobal Leadership Behavior to Good Governance.","container-title":"Revista de Gestão Social e Ambiental","DOI":"10.24857/rgsa.v18n5-138","ISSN":"1981-982X","issue":"5","journalAbbreviation</w:instrText>
      </w:r>
      <w:r w:rsidR="00FD33D6">
        <w:rPr>
          <w:rFonts w:cs="B Nazanin"/>
          <w:rtl/>
          <w:lang w:bidi="fa-IR"/>
        </w:rPr>
        <w:instrText>":"</w:instrText>
      </w:r>
      <w:r w:rsidR="00FD33D6">
        <w:rPr>
          <w:rFonts w:cs="B Nazanin"/>
          <w:lang w:bidi="fa-IR"/>
        </w:rPr>
        <w:instrText>RGSA","language":"en","license":"https://creativecommons.org/licenses/by/4.0","page":"e06963","source":"DOI.org (Crossref)","title":"The Role of Transglobal Leadership Intelligence in Improving Good Governance Through The Tri Hita Karana Indigenous Culture and Transglobal Leadership Behavior","volume":"18","author":[{"family":"Andriastuti","given":"Komang Tri Putri"},{"family":"Hakim","given":"Abdul"},{"literal":"Suryadi"},{"family":"Wijaya","given":"Andy Fefta"}],"issued":{"date-parts</w:instrText>
      </w:r>
      <w:r w:rsidR="00FD33D6">
        <w:rPr>
          <w:rFonts w:cs="B Nazanin"/>
          <w:rtl/>
          <w:lang w:bidi="fa-IR"/>
        </w:rPr>
        <w:instrText>":[["2024",5,28]]</w:instrText>
      </w:r>
      <w:r w:rsidR="00FD33D6">
        <w:rPr>
          <w:rFonts w:cs="B Nazanin"/>
          <w:lang w:bidi="fa-IR"/>
        </w:rPr>
        <w:instrText>}</w:instrText>
      </w:r>
      <w:r w:rsidR="00FD33D6">
        <w:rPr>
          <w:rFonts w:cs="B Nazanin"/>
          <w:rtl/>
          <w:lang w:bidi="fa-IR"/>
        </w:rPr>
        <w:instrText>}}],"</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w:t>
      </w:r>
      <w:proofErr w:type="spellStart"/>
      <w:r>
        <w:rPr>
          <w:rFonts w:cs="B Nazanin"/>
          <w:lang w:bidi="fa-IR"/>
        </w:rPr>
        <w:t>Andriastuti</w:t>
      </w:r>
      <w:proofErr w:type="spellEnd"/>
      <w:r>
        <w:rPr>
          <w:rFonts w:cs="B Nazanin"/>
          <w:lang w:bidi="fa-IR"/>
        </w:rPr>
        <w:t xml:space="preserve"> et al., 2024)</w:t>
      </w:r>
      <w:r>
        <w:rPr>
          <w:rFonts w:cs="B Nazanin" w:hint="cs"/>
          <w:rtl/>
          <w:lang w:bidi="fa-IR"/>
        </w:rPr>
        <w:fldChar w:fldCharType="end"/>
      </w:r>
      <w:r>
        <w:rPr>
          <w:rFonts w:cs="B Nazanin" w:hint="cs"/>
          <w:rtl/>
          <w:lang w:bidi="fa-IR"/>
        </w:rPr>
        <w:t xml:space="preserve">. در حکمروایی خوب، مشارکت به معنای میانجی‌گری منافع متفاوت برای دستیابی به اجماع گسترده در خصوص بهترین منافع گروه و در صورت امکان، سیاست‌ها و رویه‌ها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{"citationID":"0YV8w62P","properties":{"formattedCitation":"(Nyseth &amp; Viken, 2016; Zaitul et al., 2023)","plainCitation":"(Nyseth &amp; Viken, 2016; Zaitul et al., 2023)","noteIndex":0},"citationItems":[{"id":"MgvcTm8U/TSm94BaW</w:instrText>
      </w:r>
      <w:r w:rsidR="00FD33D6">
        <w:rPr>
          <w:rFonts w:cs="B Nazanin"/>
          <w:rtl/>
          <w:lang w:bidi="fa-IR"/>
        </w:rPr>
        <w:instrText>","</w:instrText>
      </w:r>
      <w:r w:rsidR="00FD33D6">
        <w:rPr>
          <w:rFonts w:cs="B Nazanin"/>
          <w:lang w:bidi="fa-IR"/>
        </w:rPr>
        <w:instrText>uris":["http://zotero.org/users/17177409/items/7CIP32LD"],"itemData":{"id":34,"type":"article-journal","abstract":"This article engages with knowledge management in governing vulnerable polar areas and tourism. Since the 1870’s Svalbard has been a cruise tourism destination. Due to less ice during the summer period, the number of tourists visiting the remote northeast corner of the archipelago has increased significantly and the potential negative impact on this vulnerable natural environment has become an issue. The standard modes of managing these areas have either been to apply the precautionary principle or measures based on scientific evidence. As management models, both principles are however, for a number of reasons contested. This paper argues</w:instrText>
      </w:r>
      <w:r w:rsidR="00FD33D6">
        <w:rPr>
          <w:rFonts w:cs="B Nazanin"/>
          <w:rtl/>
          <w:lang w:bidi="fa-IR"/>
        </w:rPr>
        <w:instrText xml:space="preserve"> </w:instrText>
      </w:r>
      <w:r w:rsidR="00FD33D6">
        <w:rPr>
          <w:rFonts w:cs="B Nazanin"/>
          <w:lang w:bidi="fa-IR"/>
        </w:rPr>
        <w:instrText>for a third model, partly practiced based on a form of monitoring knowledge circulating in 'communities of practice' developed over time. This form of knowledge constitute viable expertise for governing and management of the environment-tourism nexus in the areas but needs to be acknowledged as a complementary management platform. The article demonstrates how such monitoring can be done, and suggests some principles for developing monitoring knowledge for administrative and management puposes.","container</w:instrText>
      </w:r>
      <w:r w:rsidR="00FD33D6">
        <w:rPr>
          <w:rFonts w:cs="B Nazanin"/>
          <w:rtl/>
          <w:lang w:bidi="fa-IR"/>
        </w:rPr>
        <w:instrText>-</w:instrText>
      </w:r>
      <w:r w:rsidR="00FD33D6">
        <w:rPr>
          <w:rFonts w:cs="B Nazanin"/>
          <w:lang w:bidi="fa-IR"/>
        </w:rPr>
        <w:instrText>title":"Polar Record","DOI":"10.1017/S003224741500039X","ISSN":"0032-2474, 1475-3057","issue":"1","journalAbbreviation":"Polar Record","language":"en","license":"https://www.cambridge.org/core/terms","page":"66-75","source":"DOI.org (Crossref)","title</w:instrText>
      </w:r>
      <w:r w:rsidR="00FD33D6">
        <w:rPr>
          <w:rFonts w:cs="B Nazanin"/>
          <w:rtl/>
          <w:lang w:bidi="fa-IR"/>
        </w:rPr>
        <w:instrText>":"</w:instrText>
      </w:r>
      <w:r w:rsidR="00FD33D6">
        <w:rPr>
          <w:rFonts w:cs="B Nazanin"/>
          <w:lang w:bidi="fa-IR"/>
        </w:rPr>
        <w:instrText>Communities of practice in the management of an Arctic environment: monitoring knowledge as complementary to scientific knowledge and the precautionary principle?","title-short":"Communities of practice in the management of an Arctic environment","volume</w:instrText>
      </w:r>
      <w:r w:rsidR="00FD33D6">
        <w:rPr>
          <w:rFonts w:cs="B Nazanin"/>
          <w:rtl/>
          <w:lang w:bidi="fa-IR"/>
        </w:rPr>
        <w:instrText>":"52","</w:instrText>
      </w:r>
      <w:r w:rsidR="00FD33D6">
        <w:rPr>
          <w:rFonts w:cs="B Nazanin"/>
          <w:lang w:bidi="fa-IR"/>
        </w:rPr>
        <w:instrText>author":[{"family":"Nyseth","given":"Torill"},{"family":"Viken","given":"Arvid"}],"issued":{"date-parts</w:instrText>
      </w:r>
      <w:r w:rsidR="00FD33D6">
        <w:rPr>
          <w:rFonts w:cs="B Nazanin"/>
          <w:rtl/>
          <w:lang w:bidi="fa-IR"/>
        </w:rPr>
        <w:instrText>":[["2016",1]]</w:instrText>
      </w:r>
      <w:r w:rsidR="00FD33D6">
        <w:rPr>
          <w:rFonts w:cs="B Nazanin"/>
          <w:lang w:bidi="fa-IR"/>
        </w:rPr>
        <w:instrText>}}},{"id":"MgvcTm8U/o9YdSBxE","uris":["http://zotero.org/users/17177409/items/FFSBCKNB"],"itemData":{"id":202,"type":"article-journal","abstract":"The governance principle is an important aspect of good governance, and its implementation is believed to have a good impact on governance outcomes, such as corruption reduction and performance improvement. The governance principle has been developed for several types of organisations. However, previous studies did not focus on the rural local administration’s governance. This study aims to develop a good governance principle for the rural local administration. There are four objectives of</w:instrText>
      </w:r>
      <w:r w:rsidR="00FD33D6">
        <w:rPr>
          <w:rFonts w:cs="B Nazanin"/>
          <w:rtl/>
          <w:lang w:bidi="fa-IR"/>
        </w:rPr>
        <w:instrText xml:space="preserve"> </w:instrText>
      </w:r>
      <w:r w:rsidR="00FD33D6">
        <w:rPr>
          <w:rFonts w:cs="B Nazanin"/>
          <w:lang w:bidi="fa-IR"/>
        </w:rPr>
        <w:instrText>this study: ﬁrst, to identify governance principles and their indicators in the literature; second, to create a governance principle using exploratory factor analysis; third, to model the governance principle using the structural equation model (SEM); and ﬁnally, to analyse any different perceptions about the governance principles for the rural local administration using univariate analysis. The result showed that 33 indicators of governance principles were identiﬁed through the literature. Using 238 usable questionnaires and exploratory factor analysis, we found 6 governance principles: fairness and capability, inclusivity, legitimacy and direction, participation, performance and information, and transparency and accountability. Using the second-order SEM in SmartPLS, we developed a governance principle model for the rural local administration. A few indicators of governance principles found were deleted through measurement model validation. In addition, the univariate analysis concluded that perceptions did not differ by the sex, education level, and occupation type of respondents. In other words, they agreed with the governance principle for the rural local administration. This study has practical and theoretical implications, which are discussed in detail in this article.","container-title":"Administrative Sciences","DOI":"10.3390/admsci13010019","ISSN":"2076-3387","issue":"1","journalAbbreviation":"Administrative Sciences","language":"en","license":"https://creativecommons.org/licenses/by/4.0/","page":"19","source":"DOI.org (Crossref)","title":"Good Governance in Rural Local Administration","volume":"13","author":[{"family":"Zaitul","given":"Zaitul"},{"family":"Ilona","given":"Desi"},{"family":"Novianti","given":"Neva"}],"issued":{"date-parts":[["20</w:instrText>
      </w:r>
      <w:r w:rsidR="00FD33D6">
        <w:rPr>
          <w:rFonts w:cs="B Nazanin"/>
          <w:rtl/>
          <w:lang w:bidi="fa-IR"/>
        </w:rPr>
        <w:instrText>23",1,10]]}}}],"</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 xml:space="preserve">(Nyseth &amp; Viken, 2016; </w:t>
      </w:r>
      <w:proofErr w:type="spellStart"/>
      <w:r>
        <w:rPr>
          <w:rFonts w:cs="B Nazanin"/>
          <w:lang w:bidi="fa-IR"/>
        </w:rPr>
        <w:t>Zaitul</w:t>
      </w:r>
      <w:proofErr w:type="spellEnd"/>
      <w:r>
        <w:rPr>
          <w:rFonts w:cs="B Nazanin"/>
          <w:lang w:bidi="fa-IR"/>
        </w:rPr>
        <w:t xml:space="preserve"> et al., 2023)</w:t>
      </w:r>
      <w:r>
        <w:rPr>
          <w:rFonts w:cs="B Nazanin" w:hint="cs"/>
          <w:rtl/>
          <w:lang w:bidi="fa-IR"/>
        </w:rPr>
        <w:fldChar w:fldCharType="end"/>
      </w:r>
      <w:r>
        <w:rPr>
          <w:rFonts w:cs="B Nazanin" w:hint="cs"/>
          <w:rtl/>
          <w:lang w:bidi="fa-IR"/>
        </w:rPr>
        <w:t xml:space="preserve">. مشارکت به عنوان یکی از ابعاد اصلی حکمروایی گردشگری شناسایی شده است. این اصل در حکمروایی شهری و روستایی نیز مورد استفاده قرار گرفته است </w:t>
      </w:r>
      <w:r>
        <w:rPr>
          <w:rFonts w:cs="B Nazanin"/>
          <w:rtl/>
          <w:lang w:bidi="fa-IR"/>
        </w:rPr>
        <w:fldChar w:fldCharType="begin"/>
      </w:r>
      <w:r w:rsidR="00FD33D6">
        <w:rPr>
          <w:rFonts w:cs="B Nazanin"/>
          <w:lang w:bidi="fa-IR"/>
        </w:rPr>
        <w:instrText xml:space="preserve"> ADDIN ZOTERO_ITEM CSL_CITATION {"citationID":"thHigQvT","properties":{"formattedCitation":"(Bono I Gispert &amp; Anton Clav\\uc0\\u233{}, 2020; C., 2013)","plainCitation":"(Bono I Gispert &amp; Anton Clavé, 2020; C., 2013)","noteIndex":0},"citationItems":[{"id":"MgvcTm8U/G6CC0QX5","uris":["http://zotero.org/users/17177409/items/4I9BY6NU"],"itemData":{"id":28,"type":"article-journal","abstract":"The concept of governance has achieved a growing presence in academic debates in recent years, although it has not done so in the same way in the area of tourism destination management. The research presented here allows us to see how the actors in the Catalan tourism system perceive and understand governance and identifies dimensions and models of governance. A categorization comprising seven dimensions of tourism governance (participation, coherence, responsibility, effectiveness, know-how/quality, openness, and simplification) is provided through the construction of a semantic network based on the actors’ understanding of their own practices. By applying principal component analysis to the set of variables associated with each category, five different models of governance approaches are obtained (Transparent Strategy, Liable Outcomes, Hermetic Results-oriented-ism, Democratic Moralism, and Democratic Bureaucracy).","container-title":"Journal of Destination Marketing &amp; Management","DOI":"10.1016/j.jdmm.2020.100465","ISSN":"2212571X","journalAbbreviation":"Journal of Destination Marketing &amp; Management","language":"en","page":"100465","source":"DOI.org (Crossref)","title":"Dimensions and models of tourism governance in a tourism system: The experience of Catalonia","title-short":"Dimensions and models of tourism governance in a tourism system","volume":"17","author":[{"family":"Bono I Gispert","given":"Octavi"},{"family":"Anton Clavé","given":"Salvador"}],"issued":{"date-parts":[["2020",9]]}}},{"id":"MgvcTm8U/dnFrc8Ss","uris":["http://zotero.org/users/17177409/items/SF7XF8GI"],"itemData":{"id":31,"type":"book","abstract":"Out of a recognition that the value and transcendent importance of governance need to be placed in context, given their implications for development, this document reflects on the key factors to be considered in transitioning toward a governance model for the tourism sector. The central argument is to see how and to what extent institutional capacity for coordination, collaboration and cooperation can be efficiently used as a governance practice (the efficiency of governance) to improve tourism information systems, helping to transform needs into solutions and opportunities for improving the measurement and analysis of tourism.","ISBN":"978-92-844-1563-2","language":"en","note":"DOI: 10.18111/9789284415632","publisher":"World Tourism Organization (UNWTO)","source":"DOI.org (Crossref)","title":"Issue Paper Series – Governance for the Tourism Sector and its Measurement","URL":"https://www.e-unwto.org/doi/book/10.18111/9789284415632","editor":[{"literal":"World Tourism Organization (UNWTO)"}],"author":[{"family":"C.","given":"Duran"}],"accessed":{"date-parts":[["2025",5,16]]},"issued":{"date-parts":[["2013",1,1]]}}}],"schema":"https://github.com/citation-style-language/schema/raw/master/csl-citation.json"} </w:instrText>
      </w:r>
      <w:r>
        <w:rPr>
          <w:rFonts w:cs="B Nazanin"/>
          <w:rtl/>
          <w:lang w:bidi="fa-IR"/>
        </w:rPr>
        <w:fldChar w:fldCharType="separate"/>
      </w:r>
      <w:r>
        <w:rPr>
          <w:rFonts w:cs="B Nazanin"/>
          <w:lang w:bidi="fa-IR"/>
        </w:rPr>
        <w:t xml:space="preserve">(Bono I Gispert &amp; Anton </w:t>
      </w:r>
      <w:proofErr w:type="spellStart"/>
      <w:r>
        <w:rPr>
          <w:rFonts w:cs="B Nazanin"/>
          <w:lang w:bidi="fa-IR"/>
        </w:rPr>
        <w:t>Clavé</w:t>
      </w:r>
      <w:proofErr w:type="spellEnd"/>
      <w:r>
        <w:rPr>
          <w:rFonts w:cs="B Nazanin"/>
          <w:lang w:bidi="fa-IR"/>
        </w:rPr>
        <w:t>, 2020; C., 2013)</w:t>
      </w:r>
      <w:r>
        <w:rPr>
          <w:rFonts w:cs="B Nazanin"/>
          <w:rtl/>
          <w:lang w:bidi="fa-IR"/>
        </w:rPr>
        <w:fldChar w:fldCharType="end"/>
      </w:r>
      <w:r>
        <w:rPr>
          <w:rFonts w:cs="B Nazanin" w:hint="cs"/>
          <w:rtl/>
          <w:lang w:bidi="fa-IR"/>
        </w:rPr>
        <w:t xml:space="preserve">. ارتباط بین جامعه محلی، مشارکت و اقدام جمعی در حکمروایی گردشگری روستایی بر اهمیت مشارکت تاکید دارد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{"citationID":"p59p0mGF","properties":{"formattedCitation":"(Beer, 2014; Daftary, 2019; Kallmuenzer et al., 2021; Reina-Usuga et al., 2024)","plainCitation":"(Beer, 2014; Daftary, 2019; Kallmuenzer et al., 2021; Reina-Usuga</w:instrText>
      </w:r>
      <w:r w:rsidR="00FD33D6">
        <w:rPr>
          <w:rFonts w:cs="B Nazanin"/>
          <w:rtl/>
          <w:lang w:bidi="fa-IR"/>
        </w:rPr>
        <w:instrText xml:space="preserve"> </w:instrText>
      </w:r>
      <w:r w:rsidR="00FD33D6">
        <w:rPr>
          <w:rFonts w:cs="B Nazanin"/>
          <w:lang w:bidi="fa-IR"/>
        </w:rPr>
        <w:instrText>et al., 2024)","noteIndex":0},"citationItems":[{"id":"MgvcTm8U/uvuiqzOr","uris":["http://zotero.org/users/17177409/items/44F4GVQC"],"itemData":{"id":26,"type":"article-journal","abstract":"Globally researchers are paying increasing attention to questions</w:instrText>
      </w:r>
      <w:r w:rsidR="00FD33D6">
        <w:rPr>
          <w:rFonts w:cs="B Nazanin"/>
          <w:rtl/>
          <w:lang w:bidi="fa-IR"/>
        </w:rPr>
        <w:instrText xml:space="preserve"> </w:instrText>
      </w:r>
      <w:r w:rsidR="00FD33D6">
        <w:rPr>
          <w:rFonts w:cs="B Nazanin"/>
          <w:lang w:bidi="fa-IR"/>
        </w:rPr>
        <w:instrText>of local leadership and the governance of rural communities. However, the two bodies of scholarship have largely developed in isolation from each other and there has been a subsequent dearth of research into the relationship between leadership and governance in rural communities. Drawing upon the local leadership and governmentality literatures, this paper seeks to shed light on the leadership of places through an examination of the experience of a small town in South Australia. The paper argues there is</w:instrText>
      </w:r>
      <w:r w:rsidR="00FD33D6">
        <w:rPr>
          <w:rFonts w:cs="B Nazanin"/>
          <w:rtl/>
          <w:lang w:bidi="fa-IR"/>
        </w:rPr>
        <w:instrText xml:space="preserve"> </w:instrText>
      </w:r>
      <w:r w:rsidR="00FD33D6">
        <w:rPr>
          <w:rFonts w:cs="B Nazanin"/>
          <w:lang w:bidi="fa-IR"/>
        </w:rPr>
        <w:instrText>a strong interaction between governance and leadership, with leaders sometimes taking an oppositional role to government and in other instances serving to mediate relations across spatial scales. The paper brings into question the nature of leadership in</w:instrText>
      </w:r>
      <w:r w:rsidR="00FD33D6">
        <w:rPr>
          <w:rFonts w:cs="B Nazanin"/>
          <w:rtl/>
          <w:lang w:bidi="fa-IR"/>
        </w:rPr>
        <w:instrText xml:space="preserve"> </w:instrText>
      </w:r>
      <w:r w:rsidR="00FD33D6">
        <w:rPr>
          <w:rFonts w:cs="B Nazanin"/>
          <w:lang w:bidi="fa-IR"/>
        </w:rPr>
        <w:instrText>rural communities in advanced economies, the ways in which leaders interpret their roles and their relationship with the processes of governmentality.","container-title":"Journal of Rural Studies","DOI":"10.1016/j.jrurstud.2014.01.007","ISSN":"07430167</w:instrText>
      </w:r>
      <w:r w:rsidR="00FD33D6">
        <w:rPr>
          <w:rFonts w:cs="B Nazanin"/>
          <w:rtl/>
          <w:lang w:bidi="fa-IR"/>
        </w:rPr>
        <w:instrText>","</w:instrText>
      </w:r>
      <w:r w:rsidR="00FD33D6">
        <w:rPr>
          <w:rFonts w:cs="B Nazanin"/>
          <w:lang w:bidi="fa-IR"/>
        </w:rPr>
        <w:instrText>journalAbbreviation":"Journal of Rural Studies","language":"en","page":"254-262","source":"DOI.org (Crossref)","title":"Leadership and the governance of rural communities","volume":"34","author":[{"family":"Beer","given":"Andrew"}],"issued":{"date-parts</w:instrText>
      </w:r>
      <w:r w:rsidR="00FD33D6">
        <w:rPr>
          <w:rFonts w:cs="B Nazanin"/>
          <w:rtl/>
          <w:lang w:bidi="fa-IR"/>
        </w:rPr>
        <w:instrText>":[["2014",4]]}}},{"</w:instrText>
      </w:r>
      <w:r w:rsidR="00FD33D6">
        <w:rPr>
          <w:rFonts w:cs="B Nazanin"/>
          <w:lang w:bidi="fa-IR"/>
        </w:rPr>
        <w:instrText>id":"MgvcTm8U/EvigUU5p","uris":["http://zotero.org/users/17177409/items/V53RBMBQ"],"itemData":{"id":27,"type":"article-journal","abstract":"Departing from scholarship related to democratic decentralization which has largely treated the</w:instrText>
      </w:r>
      <w:r w:rsidR="00FD33D6">
        <w:rPr>
          <w:rFonts w:cs="B Nazanin"/>
          <w:rtl/>
          <w:lang w:bidi="fa-IR"/>
        </w:rPr>
        <w:instrText xml:space="preserve"> </w:instrText>
      </w:r>
      <w:r w:rsidR="00FD33D6">
        <w:rPr>
          <w:rFonts w:cs="B Nazanin"/>
          <w:lang w:bidi="fa-IR"/>
        </w:rPr>
        <w:instrText>phenomenon through the lenses of comparative politics, public choice and participatory governance; I identify democratic decentralization as a form of state restructuring of rural spaces during an era of market expansion. Drawing upon political geography</w:instrText>
      </w:r>
      <w:r w:rsidR="00FD33D6">
        <w:rPr>
          <w:rFonts w:cs="B Nazanin"/>
          <w:rtl/>
          <w:lang w:bidi="fa-IR"/>
        </w:rPr>
        <w:instrText xml:space="preserve"> </w:instrText>
      </w:r>
      <w:r w:rsidR="00FD33D6">
        <w:rPr>
          <w:rFonts w:cs="B Nazanin"/>
          <w:lang w:bidi="fa-IR"/>
        </w:rPr>
        <w:instrText>and critical governance studies and based on multi-site ethnographic ﬁeldwork in India, elected local bodies are identiﬁed as mediators of market-society conﬂicts, builders of infrastructure to overcome spatio-temporal barriers to the movement of capital</w:instrText>
      </w:r>
      <w:r w:rsidR="00FD33D6">
        <w:rPr>
          <w:rFonts w:cs="B Nazanin"/>
          <w:rtl/>
          <w:lang w:bidi="fa-IR"/>
        </w:rPr>
        <w:instrText xml:space="preserve">, </w:instrText>
      </w:r>
      <w:r w:rsidR="00FD33D6">
        <w:rPr>
          <w:rFonts w:cs="B Nazanin"/>
          <w:lang w:bidi="fa-IR"/>
        </w:rPr>
        <w:instrText>and legitimators of new property regimes at the geopolitical margins. Market expansion by means of democratic decentralization is a window onto the transformation of statehood during second wave economic reforms in India, and unsettles the premise of grassroots democratization advancing distributional justice in the locality.","container-title":"Geoforum","DOI":"10.1016/j.geoforum.2019.04.011","ISSN":"00167185","journalAbbreviation":"Geoforum","language":"en","page":"105-113","source":"DOI.org (Crossref)</w:instrText>
      </w:r>
      <w:r w:rsidR="00FD33D6">
        <w:rPr>
          <w:rFonts w:cs="B Nazanin"/>
          <w:rtl/>
          <w:lang w:bidi="fa-IR"/>
        </w:rPr>
        <w:instrText>","</w:instrText>
      </w:r>
      <w:r w:rsidR="00FD33D6">
        <w:rPr>
          <w:rFonts w:cs="B Nazanin"/>
          <w:lang w:bidi="fa-IR"/>
        </w:rPr>
        <w:instrText>title":"Elected local bodies, space, and the governance of market expansion in rural India","volume":"103","author":[{"family":"Daftary","given":"Dolly"}],"issued":{"date-parts</w:instrText>
      </w:r>
      <w:r w:rsidR="00FD33D6">
        <w:rPr>
          <w:rFonts w:cs="B Nazanin"/>
          <w:rtl/>
          <w:lang w:bidi="fa-IR"/>
        </w:rPr>
        <w:instrText>":[["2019",7]]</w:instrText>
      </w:r>
      <w:r w:rsidR="00FD33D6">
        <w:rPr>
          <w:rFonts w:cs="B Nazanin"/>
          <w:lang w:bidi="fa-IR"/>
        </w:rPr>
        <w:instrText>}}},{"id":"MgvcTm8U/eCTKhf1b","uris":["http://zotero.org/users</w:instrText>
      </w:r>
      <w:r w:rsidR="00FD33D6">
        <w:rPr>
          <w:rFonts w:cs="B Nazanin"/>
          <w:rtl/>
          <w:lang w:bidi="fa-IR"/>
        </w:rPr>
        <w:instrText>/17177409/</w:instrText>
      </w:r>
      <w:r w:rsidR="00FD33D6">
        <w:rPr>
          <w:rFonts w:cs="B Nazanin"/>
          <w:lang w:bidi="fa-IR"/>
        </w:rPr>
        <w:instrText>items/ZQGSXT2P"],"itemData":{"id":207,"type":"article-journal","abstract":"This study applies a social identity and social network theory perspective to develop an integrated view of how hospitality firms incorporate family dynamics and tourism</w:instrText>
      </w:r>
      <w:r w:rsidR="00FD33D6">
        <w:rPr>
          <w:rFonts w:cs="B Nazanin"/>
          <w:rtl/>
          <w:lang w:bidi="fa-IR"/>
        </w:rPr>
        <w:instrText xml:space="preserve"> </w:instrText>
      </w:r>
      <w:r w:rsidR="00FD33D6">
        <w:rPr>
          <w:rFonts w:cs="B Nazanin"/>
          <w:lang w:bidi="fa-IR"/>
        </w:rPr>
        <w:instrText>specifics as antecedents for good governance in the competitive hospitality industry. Seventeen qualitative semi-structured expert interviews with family hotel owner-managers in the province of Salzburg, Austria are systematically analyzed. The findings highlight the firms’ commitment to their destination as well as regional and social interactions originating both in the family dynamics of the firms and their strong embeddedness within their destinations as central factors for good governance. The results emphasize the need for entrepreneurial behavior and the involvement of family and non-family members in achieving effective governance structures.","container-title":"The International Journal of Entrepreneurship and Innovation","DOI":"10.1177/146575032</w:instrText>
      </w:r>
      <w:r w:rsidR="00FD33D6">
        <w:rPr>
          <w:rFonts w:cs="B Nazanin"/>
          <w:rtl/>
          <w:lang w:bidi="fa-IR"/>
        </w:rPr>
        <w:instrText>0981593","</w:instrText>
      </w:r>
      <w:r w:rsidR="00FD33D6">
        <w:rPr>
          <w:rFonts w:cs="B Nazanin"/>
          <w:lang w:bidi="fa-IR"/>
        </w:rPr>
        <w:instrText>ISSN":"1465-7503, 2043-6882","issue":"3","journalAbbreviation":"The International Journal of Entrepreneurship and Innovation","language":"en","page":"177-190","source":"DOI.org (Crossref)","title":"Antecedents of good governance of hospitality family firms","volume":"22","author":[{"family":"Kallmuenzer","given":"Andreas"},{"family":"Lorenzo","given":"Daniel"},{"family":"Siller","given":"Elisabeth"},{"family":"Rojas","given":"Alvaro"},{"family":"Kraus","given":"Sascha"}],"issued":{"date-parts</w:instrText>
      </w:r>
      <w:r w:rsidR="00FD33D6">
        <w:rPr>
          <w:rFonts w:cs="B Nazanin"/>
          <w:rtl/>
          <w:lang w:bidi="fa-IR"/>
        </w:rPr>
        <w:instrText>":[["2021",8]]}}},{"</w:instrText>
      </w:r>
      <w:r w:rsidR="00FD33D6">
        <w:rPr>
          <w:rFonts w:cs="B Nazanin"/>
          <w:lang w:bidi="fa-IR"/>
        </w:rPr>
        <w:instrText>id":"MgvcTm8U/TaIhgIX2","uris":["http://zotero.org/users/17177409/items/C5YSL9PT"],"itemData":{"id":190,"type":"article-journal","abstract":"Rural tourism is a form of landscape conservation and sustainable development that can help respond to the challenges of rural areas. Although growing rural tourism has emerged with a collective approach, managed mainly by local communities, more attention needs to be paid to how the beneficiaries, i.e., tourists, are involved in such initiatives. This study explores the participation of tourists in governance processes in the framework of collaborative governance and perceived value. The study employs a systematic literature review using the PRISMA protocol and VOSviewer software. The results indicate a growing interest in collaborative governancebased rural tourism research, with Spain and China as significant contributors. The importance of stakeholder participation is highlighted, although mechanisms for creating deliberative spaces or decision-making processes remain to be indicated. The difficulty of actively involving tourists in these processes is acknowledged, attributing this to the transitory nature of tourism. Finally, the study argues for more inclusive and participatory approaches to achieve sustainable outcomes in rural tourism initiatives.","container-title":"Journal of Destination Marketing &amp; Management","DOI":"10.1016/j.jdmm.2024.100926","ISSN":"2212571X","journalAbbreviation":"Journal of Destination Marketing &amp; Management","language":"en","page":"100926","source":"DOI.org (Crossref)","title":"Rural tourism initiatives and their relationship to collaborative governance and perceived value: A review of recent research and trends","title-short":"Rural tourism initiatives and their relationship to collaborative governance and perceived value","volume":"34","author":[{"family":"Reina-Usuga","given":"Liliana"},{"family":"Camino","given":"Francisco"},{"family":"Gomez-Casero","given":"Gema"},{"family":"Jara Alba","given":"Carol Angélica"}]</w:instrText>
      </w:r>
      <w:r w:rsidR="00FD33D6">
        <w:rPr>
          <w:rFonts w:cs="B Nazanin"/>
          <w:rtl/>
          <w:lang w:bidi="fa-IR"/>
        </w:rPr>
        <w:instrText>,"</w:instrText>
      </w:r>
      <w:r w:rsidR="00FD33D6">
        <w:rPr>
          <w:rFonts w:cs="B Nazanin"/>
          <w:lang w:bidi="fa-IR"/>
        </w:rPr>
        <w:instrText>issued":{"date-parts</w:instrText>
      </w:r>
      <w:r w:rsidR="00FD33D6">
        <w:rPr>
          <w:rFonts w:cs="B Nazanin"/>
          <w:rtl/>
          <w:lang w:bidi="fa-IR"/>
        </w:rPr>
        <w:instrText>":[["2024",12]]</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rPr>
          <w:rFonts w:cs="B Nazanin"/>
          <w:lang w:bidi="fa-IR"/>
        </w:rPr>
        <w:t xml:space="preserve">(Beer, 2014; Daftary, 2019; </w:t>
      </w:r>
      <w:proofErr w:type="spellStart"/>
      <w:r>
        <w:rPr>
          <w:rFonts w:cs="B Nazanin"/>
          <w:lang w:bidi="fa-IR"/>
        </w:rPr>
        <w:t>Kallmuenzer</w:t>
      </w:r>
      <w:proofErr w:type="spellEnd"/>
      <w:r>
        <w:rPr>
          <w:rFonts w:cs="B Nazanin"/>
          <w:lang w:bidi="fa-IR"/>
        </w:rPr>
        <w:t xml:space="preserve"> et al., 2021; Reina-Usuga et al., 2024)</w:t>
      </w:r>
      <w:r>
        <w:rPr>
          <w:rFonts w:cs="B Nazanin" w:hint="cs"/>
          <w:rtl/>
          <w:lang w:bidi="fa-IR"/>
        </w:rPr>
        <w:fldChar w:fldCharType="end"/>
      </w:r>
      <w:r>
        <w:rPr>
          <w:rFonts w:cs="B Nazanin" w:hint="cs"/>
          <w:rtl/>
          <w:lang w:bidi="fa-IR"/>
        </w:rPr>
        <w:t>.</w:t>
      </w:r>
    </w:p>
    <w:p w14:paraId="0F1B95FE" w14:textId="61A804C0" w:rsidR="00200595" w:rsidRDefault="00200595" w:rsidP="00200595">
      <w:pPr>
        <w:rPr>
          <w:rFonts w:cs="B Nazanin"/>
          <w:rtl/>
          <w:lang w:bidi="fa-IR"/>
        </w:rPr>
      </w:pPr>
      <w:r>
        <w:rPr>
          <w:rFonts w:cs="B Nazanin" w:hint="cs"/>
          <w:rtl/>
          <w:lang w:bidi="fa-IR"/>
        </w:rPr>
        <w:t xml:space="preserve">اصول حکمروایی خوب، از جمله شفافیت، پاسخگویی و مشارکت، نقش اساسی در موفقیت سیاست‌های عمومی ایفا می‌کنند. در حوزه روستا، مشارکت به معنای تأثیرگذاری ساکنان بر تصمیم‌گیری‌ها و سهیم شدن در قدرت محلی است که در چارچوب اهداف توسعه پایدار از اهمیت بالایی برخوردار است (افتخاری و آملی، 1391). اصولی نظیر شفافیت، پاسخگویی، مسئولیت‌پذیری، قانون‌گرایی، اثربخشی، اجماع‌گرایی، عدالت و برابری نیز به‌عنوان ابعاد کلیدی حکمروایی خوب شناخته می‌شوند. مطالعه حاضر با این دیدگاه موافق است که قدرت از طریق تأثیرگذاری شکل می‌گیرد، اما این فرض را به چالش می‌کشد که در صورت عدم تحقق آرمان‌ها، جوامع روستایی بازنده محسوب نمی‌شوند. مک‌گوئیرک بر این نکته تأکید دارد که همواره کشمکش‌هایی بر سر مقیاس تصمیم‌گیری‌های کلیدی وجود دارد، چرا که تمرکز قدرت در مناطق کلان‌شهری، عملاً امکان اظهار نظر و تصمیم‌گیری را از جوامع کوچک‌تر مانند روستاها سلب کرده است. همچنین، هربرت-چشر و همکاران (2011) معتقدند که در حالی‌که مطالعات مربوط به حکمروایی شهری عمدتاً بر تعامل دولت و بخش خصوصی تمرکز دارند، در حوزه روستایی، تأکید بر تعامل میان دولت و جوامع محلی است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{"citationID":"QzzbPCi3","properties":{"formattedCitation":"(Beer, 2014)","plainCitation":"(Beer, 2014)","noteIndex":0},"citationItems":[{"id":"MgvcTm8U/uvuiqzOr","uris":["http://zotero.org/users/17177409/items/44F4GVQC</w:instrText>
      </w:r>
      <w:r w:rsidR="00FD33D6">
        <w:rPr>
          <w:rFonts w:cs="B Nazanin"/>
          <w:rtl/>
          <w:lang w:bidi="fa-IR"/>
        </w:rPr>
        <w:instrText>"],"</w:instrText>
      </w:r>
      <w:r w:rsidR="00FD33D6">
        <w:rPr>
          <w:rFonts w:cs="B Nazanin"/>
          <w:lang w:bidi="fa-IR"/>
        </w:rPr>
        <w:instrText>itemData":{"id":26,"type":"article-journal","abstract":"Globally researchers are paying increasing attention to questions of local leadership and the governance of rural communities. However, the two bodies of scholarship have largely developed in isolation from each other and there has been a subsequent dearth of research into the relationship between leadership and governance in rural communities. Drawing upon the local leadership and governmentality literatures, this paper seeks to shed light on the leadership of places through an examination of the experience of a small town in South Australia. The paper argues there is a strong interaction between governance and leadership, with leaders sometimes taking an oppositional role to government and in other</w:instrText>
      </w:r>
      <w:r w:rsidR="00FD33D6">
        <w:rPr>
          <w:rFonts w:cs="B Nazanin"/>
          <w:rtl/>
          <w:lang w:bidi="fa-IR"/>
        </w:rPr>
        <w:instrText xml:space="preserve"> </w:instrText>
      </w:r>
      <w:r w:rsidR="00FD33D6">
        <w:rPr>
          <w:rFonts w:cs="B Nazanin"/>
          <w:lang w:bidi="fa-IR"/>
        </w:rPr>
        <w:instrText>instances serving to mediate relations across spatial scales. The paper brings into question the nature of leadership in rural communities in advanced economies, the ways in which leaders interpret their roles and their relationship with the processes of</w:instrText>
      </w:r>
      <w:r w:rsidR="00FD33D6">
        <w:rPr>
          <w:rFonts w:cs="B Nazanin"/>
          <w:rtl/>
          <w:lang w:bidi="fa-IR"/>
        </w:rPr>
        <w:instrText xml:space="preserve"> </w:instrText>
      </w:r>
      <w:r w:rsidR="00FD33D6">
        <w:rPr>
          <w:rFonts w:cs="B Nazanin"/>
          <w:lang w:bidi="fa-IR"/>
        </w:rPr>
        <w:instrText>governmentality.","container-title":"Journal of Rural Studies","DOI":"10.1016/j.jrurstud.2014.01.007","ISSN":"07430167","journalAbbreviation":"Journal of Rural Studies","language":"en","page":"254-262","source":"DOI.org (Crossref)","title":"Leadership and the governance of rural communities","volume":"34","author":[{"family":"Beer","given":"Andrew"}],"issued":{"date-parts</w:instrText>
      </w:r>
      <w:r w:rsidR="00FD33D6">
        <w:rPr>
          <w:rFonts w:cs="B Nazanin"/>
          <w:rtl/>
          <w:lang w:bidi="fa-IR"/>
        </w:rPr>
        <w:instrText>":[["2014",4]]</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t>(Beer, 2014)</w:t>
      </w:r>
      <w:r>
        <w:rPr>
          <w:rFonts w:cs="B Nazanin" w:hint="cs"/>
          <w:rtl/>
          <w:lang w:bidi="fa-IR"/>
        </w:rPr>
        <w:fldChar w:fldCharType="end"/>
      </w:r>
      <w:r>
        <w:rPr>
          <w:rFonts w:cs="B Nazanin" w:hint="cs"/>
          <w:rtl/>
          <w:lang w:bidi="fa-IR"/>
        </w:rPr>
        <w:t>.</w:t>
      </w:r>
    </w:p>
    <w:p w14:paraId="3055DAC9" w14:textId="77F7A9A7" w:rsidR="00200595" w:rsidRDefault="00200595" w:rsidP="00200595">
      <w:pPr>
        <w:rPr>
          <w:rFonts w:cs="B Nazanin"/>
          <w:rtl/>
          <w:lang w:bidi="fa-IR"/>
        </w:rPr>
      </w:pPr>
      <w:r>
        <w:rPr>
          <w:rFonts w:cs="B Nazanin" w:hint="cs"/>
          <w:rtl/>
          <w:lang w:bidi="fa-IR"/>
        </w:rPr>
        <w:t>در ادبیات حکمروایی، مدل‌های گوناگونی برای تحلیل و تبیین سازوکارهای مدیریت، سیاست‌گذاری و مشارکت در حوزه‌های مختلف از جمله گردشگری ارائه شده‌اند. در این راستا، ولنت (2015) در پژوهشی دو مدل عمده را معرفی می‌کند: مدل دولت‌محور و مدل بازارمحور. در مدل دولت‌محور</w:t>
      </w:r>
      <w:r>
        <w:rPr>
          <w:rStyle w:val="FootnoteReference"/>
          <w:rFonts w:cs="B Nazanin"/>
          <w:rtl/>
          <w:lang w:bidi="fa-IR"/>
        </w:rPr>
        <w:footnoteReference w:id="6"/>
      </w:r>
      <w:r>
        <w:rPr>
          <w:rFonts w:cs="B Nazanin" w:hint="cs"/>
          <w:rtl/>
          <w:lang w:bidi="fa-IR"/>
        </w:rPr>
        <w:t>، سطوح بالاتری از مشارکت، شفافیت، مشروعیت و اثربخشی مشاهده می‌شود؛ به‌ویژه از طریق هماهنگی با سطوح بالاتر دولتی و بسیج نهادهای محلی نظیر شهرداری‌ها. این مدل همچنین از دیدگاه ذی‌نفعان به‌عنوان رهبر منطقه‌ای شناخته می‌شود. در مقابل، مدل بازارمحور</w:t>
      </w:r>
      <w:r>
        <w:rPr>
          <w:rStyle w:val="FootnoteReference"/>
          <w:rFonts w:cs="B Nazanin"/>
          <w:rtl/>
          <w:lang w:bidi="fa-IR"/>
        </w:rPr>
        <w:footnoteReference w:id="7"/>
      </w:r>
      <w:r>
        <w:rPr>
          <w:rFonts w:cs="B Nazanin" w:hint="cs"/>
          <w:rtl/>
          <w:lang w:bidi="fa-IR"/>
        </w:rPr>
        <w:t xml:space="preserve"> در ابتدا در زمینه بازاریابی و ایجاد برند عملکرد مؤثری داشت و در جذب منابع، به‌ویژه از سوی بخش خصوصی و نهادهای بین‌المللی، کارآمد ظاهر شد. با این حال، در گذر زمان، به دلیل کاهش مشارکت، شفافیت و پاسخگویی، مشروعیت و ظرفیت رهبری خود را </w:t>
      </w:r>
      <w:r>
        <w:rPr>
          <w:rFonts w:hint="cs"/>
          <w:rtl/>
          <w:lang w:bidi="fa-IR"/>
        </w:rPr>
        <w:t>–</w:t>
      </w:r>
      <w:r>
        <w:rPr>
          <w:rFonts w:cs="B Nazanin" w:hint="cs"/>
          <w:rtl/>
          <w:lang w:bidi="fa-IR"/>
        </w:rPr>
        <w:t xml:space="preserve"> به‌ویژه در حوزه‌هایی چون توسعه محصول و ظرفیت‌سازی </w:t>
      </w:r>
      <w:r>
        <w:rPr>
          <w:rFonts w:hint="cs"/>
          <w:rtl/>
          <w:lang w:bidi="fa-IR"/>
        </w:rPr>
        <w:t>–</w:t>
      </w:r>
      <w:r>
        <w:rPr>
          <w:rFonts w:cs="B Nazanin" w:hint="cs"/>
          <w:rtl/>
          <w:lang w:bidi="fa-IR"/>
        </w:rPr>
        <w:t xml:space="preserve"> از دست داد. در عمل، ولنت (2015) تأکید می‌کند که مدل‌های حکمروایی اغلب ترکیبی از ویژگی‌های مدل‌های ایده‌آل هستند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{"citationID":"AM8l2Pmh","properties":{"formattedCitation":"(Valente et al., 2015)","plainCitation":"(Valente et al., 2015)","noteIndex":0},"citationItems":[{"id":"MgvcTm8U/fJP0ctrl","uris":["http://zotero.org/users/1717740</w:instrText>
      </w:r>
      <w:r w:rsidR="00FD33D6">
        <w:rPr>
          <w:rFonts w:cs="B Nazanin"/>
          <w:rtl/>
          <w:lang w:bidi="fa-IR"/>
        </w:rPr>
        <w:instrText>9/</w:instrText>
      </w:r>
      <w:r w:rsidR="00FD33D6">
        <w:rPr>
          <w:rFonts w:cs="B Nazanin"/>
          <w:lang w:bidi="fa-IR"/>
        </w:rPr>
        <w:instrText>items/SVLPPU4R"],"itemData":{"id":212,"type":"article-journal","abstract":"The rise of neoliberal market management has contributed to an incontrovertible 'truth' that regional tourism organizations (RTOs) established and led by business actors are more</w:instrText>
      </w:r>
      <w:r w:rsidR="00FD33D6">
        <w:rPr>
          <w:rFonts w:cs="B Nazanin"/>
          <w:rtl/>
          <w:lang w:bidi="fa-IR"/>
        </w:rPr>
        <w:instrText xml:space="preserve"> </w:instrText>
      </w:r>
      <w:r w:rsidR="00FD33D6">
        <w:rPr>
          <w:rFonts w:cs="B Nazanin"/>
          <w:lang w:bidi="fa-IR"/>
        </w:rPr>
        <w:instrText>effective in leading regional tourism development. Despite this assertion, little evidence has surfaced to support the idea that market-led governance offers a superior model of leadership for regional tourism. This paper adopts an embedded case study approach, undertaking a comparison of leadership in two RTOs that are operating in the same geographical location but under different governance regimes. Semi- structured interviews with executives/leaders and stakeholders/followers were undertaken in two RTOs: a marketled organization and a government-led organization. The purpose of the study was to examine the inﬂuence of governance arrangements on the capacity of these RTOs to lead tourism. Findings reveal that while dimensions of governance such as participation, efﬁciency, legitimacy, accountability, effectiveness and transparency inﬂuence a RTO's capacity to lead, good governance and strong leadership were not necessarily synonymous. RTOs can demonstrate varying levels of effectiveness in different dimensions of governance and leadership can be strong in some aspects and weak in others at the same time. The paper argues for a more nuanced approach to understanding governance and leadership.","container-title":"Journal of Destination Marketing &amp; Management","DOI":"10.1016/j.jdmm.2015.03.005","ISSN":"2212571X","issue":"2","journalAbbreviation":"Journal of Destination Marketing &amp; Management","language":"en","page":"127-136","source":"DOI.org (Crossref)","title":"Leadership and governance in regional tourism","volume":"4","author":[{"family":"Valente","given":"Flávio"},{"family":"Dredge","given":"Dianne"},{"family":"Lohmann","given":"Gui"}],"issued":{"date-parts</w:instrText>
      </w:r>
      <w:r w:rsidR="00FD33D6">
        <w:rPr>
          <w:rFonts w:cs="B Nazanin"/>
          <w:rtl/>
          <w:lang w:bidi="fa-IR"/>
        </w:rPr>
        <w:instrText>":[["2015",6]]</w:instrText>
      </w:r>
      <w:r w:rsidR="00FD33D6">
        <w:rPr>
          <w:rFonts w:cs="B Nazanin"/>
          <w:lang w:bidi="fa-IR"/>
        </w:rPr>
        <w:instrText>}}}],"schema":"https://github.com/citation-style-language/schema/raw/master/csl</w:instrText>
      </w:r>
      <w:r w:rsidR="00FD33D6">
        <w:rPr>
          <w:rFonts w:cs="B Nazanin"/>
          <w:rtl/>
          <w:lang w:bidi="fa-IR"/>
        </w:rPr>
        <w:instrText>-</w:instrText>
      </w:r>
      <w:r w:rsidR="00FD33D6">
        <w:rPr>
          <w:rFonts w:cs="B Nazanin"/>
          <w:lang w:bidi="fa-IR"/>
        </w:rPr>
        <w:instrText>citation.json</w:instrText>
      </w:r>
      <w:r w:rsidR="00FD33D6">
        <w:rPr>
          <w:rFonts w:cs="B Nazanin"/>
          <w:rtl/>
          <w:lang w:bidi="fa-IR"/>
        </w:rPr>
        <w:instrText xml:space="preserve">"} </w:instrText>
      </w:r>
      <w:r>
        <w:rPr>
          <w:rFonts w:cs="B Nazanin" w:hint="cs"/>
          <w:rtl/>
          <w:lang w:bidi="fa-IR"/>
        </w:rPr>
        <w:fldChar w:fldCharType="separate"/>
      </w:r>
      <w:r>
        <w:t>(Valente et al., 2015)</w:t>
      </w:r>
      <w:r>
        <w:rPr>
          <w:rFonts w:cs="B Nazanin" w:hint="cs"/>
          <w:rtl/>
          <w:lang w:bidi="fa-IR"/>
        </w:rPr>
        <w:fldChar w:fldCharType="end"/>
      </w:r>
      <w:r>
        <w:rPr>
          <w:rFonts w:cs="B Nazanin" w:hint="cs"/>
          <w:rtl/>
          <w:lang w:bidi="fa-IR"/>
        </w:rPr>
        <w:t>.</w:t>
      </w:r>
    </w:p>
    <w:p w14:paraId="68B71C9F" w14:textId="7529B725" w:rsidR="00200595" w:rsidRDefault="00200595" w:rsidP="00200595">
      <w:pPr>
        <w:rPr>
          <w:rFonts w:cs="B Nazanin"/>
          <w:lang w:bidi="fa-IR"/>
        </w:rPr>
      </w:pPr>
      <w:r>
        <w:rPr>
          <w:rFonts w:cs="B Nazanin" w:hint="cs"/>
          <w:rtl/>
          <w:lang w:bidi="fa-IR"/>
        </w:rPr>
        <w:lastRenderedPageBreak/>
        <w:t xml:space="preserve">در این زمینه، شیان (2020) نیز چندین رویکرد کلیدی در زمینه حکمروایی گردشگری معرفی کرده است که هر یک متناسب با ساختار نهادی و شرایط اجتماعی خاص، می‌توانند در تبیین شیوه‌های مدیریتی و سیاست‌گذاری گردشگری مورد استفاده قرار گیرند. نخستین رویکرد، رویکرد دولت‌محور است که در آن دولت به‌عنوان بازیگر اصلی در فرآیند تصمیم‌گیری، سیاست‌گذاری و اجرای برنامه‌های گردشگری نقش ایفا می‌کند. در این مدل، تمرکز قدرت عمدتاً در نهادهای دولتی است و مشارکت سایر بازیگران، از جمله جوامع محلی و بخش خصوصی، به‌شدت محدود می‌باشد. در مقابل، رویکرد مشارکتی، بر تعامل فعال و مؤثر میان تمامی ذی‌نفعان تأکید دارد. این مدل تلاش می‌کند تا فرایندهای تصمیم‌گیری را دموکراتیک‌تر و پاسخگوتر سازد. رویکرد حکمروایی شبکه‌ای، شکل دیگری از تعاملات بین‌نهادی را معرفی می‌کند که در آن تصمیم‌گیری‌ها و همکاری‌ها در بستری غیرمتمرکز، افقی و مبتنی بر مذاکره میان بازیگران مختلف شکل می‌گیرد. افزون بر این، رویکرد حکمروایی تطبیقی به‌عنوان پاسخی به پیچیدگی‌ها، پویایی‌ها و عدم‌قطعیت‌های روزافزون در حوزه گردشگری، تأکید دارد که سیستم‌های مدیریتی باید انعطاف‌پذیر بوده و توان انطباق با تغییرات محیطی، اقتصادی و اجتماعی را داشته باشند. در نهایت، رویکرد حکمروایی چندسطحی، به تعامل و هم‌افزایی میان سطوح مختلف سیاست‌گذاری، از سطح محلی گرفته تا منطقه‌ای، ملی و حتی بین‌المللی، توجه دارد. در این مقاله تصریح شده است که هیچ‌یک از این رویکردها به‌تنهایی کافی نیست و ترکیبی از آن‌ها، متناسب با زمینه‌های نهادی و فرهنگی، اثربخش‌تر خواهد بود </w:t>
      </w:r>
      <w:r>
        <w:rPr>
          <w:rFonts w:cs="B Nazanin" w:hint="cs"/>
          <w:rtl/>
          <w:lang w:bidi="fa-IR"/>
        </w:rPr>
        <w:fldChar w:fldCharType="begin"/>
      </w:r>
      <w:r w:rsidR="00FD33D6">
        <w:rPr>
          <w:rFonts w:cs="B Nazanin"/>
          <w:rtl/>
          <w:lang w:bidi="fa-IR"/>
        </w:rPr>
        <w:instrText xml:space="preserve"> </w:instrText>
      </w:r>
      <w:r w:rsidR="00FD33D6">
        <w:rPr>
          <w:rFonts w:cs="B Nazanin"/>
          <w:lang w:bidi="fa-IR"/>
        </w:rPr>
        <w:instrText>ADDIN ZOTERO_ITEM CSL_CITATION {"citationID":"FFEnHTqF","properties":{"formattedCitation":"(Xian &amp; Gu, 2020)","plainCitation":"(Xian &amp; Gu, 2020)","noteIndex":0},"citationItems":[{"id":"MgvcTm8U/jtsgfxqR","uris":["http://zotero.org/users/17177409/items/3ZJGS7MY"],"itemData":{"id":29,"type":"article-journal","container-title":"Habitat International","DOI":"10.1016/j.habitatint.2020.102149","ISSN":"01973975","journalAbbreviation":"Habitat International","language":"en","page":"102149","source":"DOI.org (Crossref)","title":"The making of social injustice and changing governance approaches in urban regeneration: Stories of Enning Road, China","title-short":"The making of social injustice and changing governance approaches in urban regeneration","volume":"98</w:instrText>
      </w:r>
      <w:r w:rsidR="00FD33D6">
        <w:rPr>
          <w:rFonts w:cs="B Nazanin"/>
          <w:rtl/>
          <w:lang w:bidi="fa-IR"/>
        </w:rPr>
        <w:instrText>","</w:instrText>
      </w:r>
      <w:r w:rsidR="00FD33D6">
        <w:rPr>
          <w:rFonts w:cs="B Nazanin"/>
          <w:lang w:bidi="fa-IR"/>
        </w:rPr>
        <w:instrText>author":[{"family":"Xian","given":"Shi"},{"family":"Gu","given":"Zhonghua"}],"issued":{"date-parts</w:instrText>
      </w:r>
      <w:r w:rsidR="00FD33D6">
        <w:rPr>
          <w:rFonts w:cs="B Nazanin"/>
          <w:rtl/>
          <w:lang w:bidi="fa-IR"/>
        </w:rPr>
        <w:instrText>":[["2020",4]]</w:instrText>
      </w:r>
      <w:r w:rsidR="00FD33D6">
        <w:rPr>
          <w:rFonts w:cs="B Nazanin"/>
          <w:lang w:bidi="fa-IR"/>
        </w:rPr>
        <w:instrText>}}}],"schema":"https://github.com/citation-style-language/schema/raw/master/csl-citation.json</w:instrText>
      </w:r>
      <w:r w:rsidR="00FD33D6">
        <w:rPr>
          <w:rFonts w:cs="B Nazanin"/>
          <w:rtl/>
          <w:lang w:bidi="fa-IR"/>
        </w:rPr>
        <w:instrText xml:space="preserve">"} </w:instrText>
      </w:r>
      <w:r>
        <w:rPr>
          <w:rFonts w:cs="B Nazanin" w:hint="cs"/>
          <w:rtl/>
          <w:lang w:bidi="fa-IR"/>
        </w:rPr>
        <w:fldChar w:fldCharType="separate"/>
      </w:r>
      <w:r>
        <w:t>(Xian &amp; Gu, 2020)</w:t>
      </w:r>
      <w:r>
        <w:rPr>
          <w:rFonts w:cs="B Nazanin" w:hint="cs"/>
          <w:rtl/>
          <w:lang w:bidi="fa-IR"/>
        </w:rPr>
        <w:fldChar w:fldCharType="end"/>
      </w:r>
      <w:r>
        <w:rPr>
          <w:rFonts w:cs="B Nazanin" w:hint="cs"/>
          <w:rtl/>
          <w:lang w:bidi="fa-IR"/>
        </w:rPr>
        <w:t>.</w:t>
      </w:r>
    </w:p>
    <w:p w14:paraId="662AF857" w14:textId="77777777" w:rsidR="00200595" w:rsidRDefault="00200595" w:rsidP="00200595">
      <w:pPr>
        <w:rPr>
          <w:rFonts w:cs="B Nazanin"/>
          <w:lang w:bidi="fa-IR"/>
        </w:rPr>
      </w:pPr>
    </w:p>
    <w:p w14:paraId="375605E6" w14:textId="0C542A06" w:rsidR="00200595" w:rsidRPr="00200595" w:rsidRDefault="00200595" w:rsidP="00200595">
      <w:pPr>
        <w:jc w:val="center"/>
        <w:rPr>
          <w:rFonts w:cs="B Nazanin"/>
          <w:sz w:val="22"/>
          <w:szCs w:val="22"/>
          <w:rtl/>
          <w:lang w:bidi="fa-IR"/>
        </w:rPr>
      </w:pPr>
      <w:r w:rsidRPr="00200595">
        <w:rPr>
          <w:rFonts w:cs="B Nazanin"/>
          <w:sz w:val="22"/>
          <w:szCs w:val="22"/>
          <w:rtl/>
        </w:rPr>
        <w:t>جدول</w:t>
      </w:r>
      <w:r w:rsidRPr="00200595">
        <w:rPr>
          <w:rFonts w:cs="B Nazanin" w:hint="cs"/>
          <w:sz w:val="22"/>
          <w:szCs w:val="22"/>
          <w:rtl/>
          <w:lang w:bidi="fa-IR"/>
        </w:rPr>
        <w:t xml:space="preserve"> </w:t>
      </w:r>
      <w:r>
        <w:rPr>
          <w:rFonts w:cs="B Nazanin" w:hint="cs"/>
          <w:sz w:val="22"/>
          <w:szCs w:val="22"/>
          <w:rtl/>
          <w:lang w:bidi="fa-IR"/>
        </w:rPr>
        <w:t>1</w:t>
      </w:r>
      <w:r w:rsidRPr="00200595">
        <w:rPr>
          <w:rFonts w:cs="B Nazanin"/>
          <w:sz w:val="22"/>
          <w:szCs w:val="22"/>
          <w:rtl/>
        </w:rPr>
        <w:t>: انواع مدل‌ها و رویکردهای حکمروایی در گردشگری</w:t>
      </w:r>
    </w:p>
    <w:p w14:paraId="46C3B6CA" w14:textId="77777777" w:rsidR="00200595" w:rsidRDefault="00200595" w:rsidP="00200595">
      <w:pPr>
        <w:rPr>
          <w:rFonts w:cs="B Nazanin"/>
          <w:lang w:bidi="fa-IR"/>
        </w:rPr>
      </w:pPr>
    </w:p>
    <w:tbl>
      <w:tblPr>
        <w:tblStyle w:val="GridTable4-Accent4"/>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478"/>
        <w:gridCol w:w="5974"/>
      </w:tblGrid>
      <w:tr w:rsidR="00200595" w:rsidRPr="006D563F" w14:paraId="488D8682" w14:textId="77777777" w:rsidTr="00E714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7FE73D2" w14:textId="77777777" w:rsidR="00200595" w:rsidRPr="006D563F" w:rsidRDefault="00200595" w:rsidP="00E714C6">
            <w:pPr>
              <w:jc w:val="center"/>
              <w:rPr>
                <w:rFonts w:cs="B Nazanin"/>
                <w:b w:val="0"/>
                <w:bCs w:val="0"/>
                <w:color w:val="auto"/>
                <w:sz w:val="22"/>
                <w:szCs w:val="22"/>
              </w:rPr>
            </w:pPr>
            <w:r w:rsidRPr="006D563F">
              <w:rPr>
                <w:rFonts w:cs="B Nazanin"/>
                <w:color w:val="auto"/>
                <w:sz w:val="22"/>
                <w:szCs w:val="22"/>
                <w:rtl/>
              </w:rPr>
              <w:t>ردیف</w:t>
            </w:r>
          </w:p>
        </w:tc>
        <w:tc>
          <w:tcPr>
            <w:tcW w:w="0" w:type="auto"/>
            <w:tcBorders>
              <w:top w:val="none" w:sz="0" w:space="0" w:color="auto"/>
              <w:left w:val="none" w:sz="0" w:space="0" w:color="auto"/>
              <w:bottom w:val="none" w:sz="0" w:space="0" w:color="auto"/>
              <w:right w:val="none" w:sz="0" w:space="0" w:color="auto"/>
            </w:tcBorders>
            <w:hideMark/>
          </w:tcPr>
          <w:p w14:paraId="07AE202D" w14:textId="77777777" w:rsidR="00200595" w:rsidRPr="006D563F" w:rsidRDefault="00200595" w:rsidP="00E714C6">
            <w:pPr>
              <w:jc w:val="center"/>
              <w:cnfStyle w:val="100000000000" w:firstRow="1" w:lastRow="0" w:firstColumn="0" w:lastColumn="0" w:oddVBand="0" w:evenVBand="0" w:oddHBand="0" w:evenHBand="0" w:firstRowFirstColumn="0" w:firstRowLastColumn="0" w:lastRowFirstColumn="0" w:lastRowLastColumn="0"/>
              <w:rPr>
                <w:rFonts w:cs="B Nazanin"/>
                <w:b w:val="0"/>
                <w:bCs w:val="0"/>
                <w:color w:val="auto"/>
                <w:sz w:val="22"/>
                <w:szCs w:val="22"/>
              </w:rPr>
            </w:pPr>
            <w:r w:rsidRPr="006D563F">
              <w:rPr>
                <w:rFonts w:cs="B Nazanin"/>
                <w:color w:val="auto"/>
                <w:sz w:val="22"/>
                <w:szCs w:val="22"/>
                <w:rtl/>
              </w:rPr>
              <w:t>مدل / رویکرد</w:t>
            </w:r>
          </w:p>
        </w:tc>
        <w:tc>
          <w:tcPr>
            <w:tcW w:w="0" w:type="auto"/>
            <w:tcBorders>
              <w:top w:val="none" w:sz="0" w:space="0" w:color="auto"/>
              <w:left w:val="none" w:sz="0" w:space="0" w:color="auto"/>
              <w:bottom w:val="none" w:sz="0" w:space="0" w:color="auto"/>
              <w:right w:val="none" w:sz="0" w:space="0" w:color="auto"/>
            </w:tcBorders>
            <w:hideMark/>
          </w:tcPr>
          <w:p w14:paraId="3E150C81" w14:textId="77777777" w:rsidR="00200595" w:rsidRPr="006D563F" w:rsidRDefault="00200595" w:rsidP="00E714C6">
            <w:pPr>
              <w:jc w:val="center"/>
              <w:cnfStyle w:val="100000000000" w:firstRow="1" w:lastRow="0" w:firstColumn="0" w:lastColumn="0" w:oddVBand="0" w:evenVBand="0" w:oddHBand="0" w:evenHBand="0" w:firstRowFirstColumn="0" w:firstRowLastColumn="0" w:lastRowFirstColumn="0" w:lastRowLastColumn="0"/>
              <w:rPr>
                <w:rFonts w:cs="B Nazanin"/>
                <w:b w:val="0"/>
                <w:bCs w:val="0"/>
                <w:color w:val="auto"/>
                <w:sz w:val="22"/>
                <w:szCs w:val="22"/>
              </w:rPr>
            </w:pPr>
            <w:r w:rsidRPr="006D563F">
              <w:rPr>
                <w:rFonts w:cs="B Nazanin"/>
                <w:color w:val="auto"/>
                <w:sz w:val="22"/>
                <w:szCs w:val="22"/>
                <w:rtl/>
              </w:rPr>
              <w:t>ویژگی‌های کلیدی</w:t>
            </w:r>
          </w:p>
        </w:tc>
      </w:tr>
      <w:tr w:rsidR="00200595" w:rsidRPr="006D563F" w14:paraId="6C04BADB" w14:textId="77777777" w:rsidTr="00E714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6DF44D" w14:textId="77777777" w:rsidR="00200595" w:rsidRPr="006D563F" w:rsidRDefault="00200595" w:rsidP="00E714C6">
            <w:pPr>
              <w:jc w:val="left"/>
              <w:rPr>
                <w:rFonts w:cs="B Nazanin"/>
                <w:sz w:val="22"/>
                <w:szCs w:val="22"/>
              </w:rPr>
            </w:pPr>
            <w:r w:rsidRPr="006D563F">
              <w:rPr>
                <w:rFonts w:cs="B Nazanin"/>
                <w:sz w:val="22"/>
                <w:szCs w:val="22"/>
                <w:rtl/>
              </w:rPr>
              <w:t>۱</w:t>
            </w:r>
          </w:p>
        </w:tc>
        <w:tc>
          <w:tcPr>
            <w:tcW w:w="0" w:type="auto"/>
            <w:hideMark/>
          </w:tcPr>
          <w:p w14:paraId="2D422E54" w14:textId="77777777" w:rsidR="00200595" w:rsidRPr="006D563F" w:rsidRDefault="00200595" w:rsidP="00E714C6">
            <w:pPr>
              <w:jc w:val="left"/>
              <w:cnfStyle w:val="000000100000" w:firstRow="0" w:lastRow="0" w:firstColumn="0" w:lastColumn="0" w:oddVBand="0" w:evenVBand="0" w:oddHBand="1" w:evenHBand="0" w:firstRowFirstColumn="0" w:firstRowLastColumn="0" w:lastRowFirstColumn="0" w:lastRowLastColumn="0"/>
              <w:rPr>
                <w:rFonts w:cs="B Nazanin"/>
                <w:sz w:val="22"/>
                <w:szCs w:val="22"/>
              </w:rPr>
            </w:pPr>
            <w:r w:rsidRPr="006D563F">
              <w:rPr>
                <w:rFonts w:cs="B Nazanin"/>
                <w:sz w:val="22"/>
                <w:szCs w:val="22"/>
                <w:rtl/>
              </w:rPr>
              <w:t>دولت‌محور</w:t>
            </w:r>
          </w:p>
        </w:tc>
        <w:tc>
          <w:tcPr>
            <w:tcW w:w="0" w:type="auto"/>
            <w:hideMark/>
          </w:tcPr>
          <w:p w14:paraId="5EF805D6" w14:textId="77777777" w:rsidR="00200595" w:rsidRPr="006D563F" w:rsidRDefault="00200595" w:rsidP="00E714C6">
            <w:pPr>
              <w:jc w:val="left"/>
              <w:cnfStyle w:val="000000100000" w:firstRow="0" w:lastRow="0" w:firstColumn="0" w:lastColumn="0" w:oddVBand="0" w:evenVBand="0" w:oddHBand="1" w:evenHBand="0" w:firstRowFirstColumn="0" w:firstRowLastColumn="0" w:lastRowFirstColumn="0" w:lastRowLastColumn="0"/>
              <w:rPr>
                <w:rFonts w:cs="B Nazanin"/>
                <w:sz w:val="22"/>
                <w:szCs w:val="22"/>
              </w:rPr>
            </w:pPr>
            <w:r w:rsidRPr="006D563F">
              <w:rPr>
                <w:rFonts w:cs="B Nazanin"/>
                <w:sz w:val="22"/>
                <w:szCs w:val="22"/>
                <w:rtl/>
              </w:rPr>
              <w:t>تمرکز قدرت در نهادهای دولتی، مشارکت محدود بازیگران غیردولتی</w:t>
            </w:r>
          </w:p>
        </w:tc>
      </w:tr>
      <w:tr w:rsidR="00200595" w:rsidRPr="006D563F" w14:paraId="630547BF" w14:textId="77777777" w:rsidTr="00E714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8154C7" w14:textId="77777777" w:rsidR="00200595" w:rsidRPr="006D563F" w:rsidRDefault="00200595" w:rsidP="00E714C6">
            <w:pPr>
              <w:jc w:val="left"/>
              <w:rPr>
                <w:rFonts w:cs="B Nazanin"/>
                <w:sz w:val="22"/>
                <w:szCs w:val="22"/>
              </w:rPr>
            </w:pPr>
            <w:r w:rsidRPr="006D563F">
              <w:rPr>
                <w:rFonts w:cs="B Nazanin"/>
                <w:sz w:val="22"/>
                <w:szCs w:val="22"/>
                <w:rtl/>
              </w:rPr>
              <w:t>۲</w:t>
            </w:r>
          </w:p>
        </w:tc>
        <w:tc>
          <w:tcPr>
            <w:tcW w:w="0" w:type="auto"/>
            <w:hideMark/>
          </w:tcPr>
          <w:p w14:paraId="589E1B73" w14:textId="77777777" w:rsidR="00200595" w:rsidRPr="006D563F" w:rsidRDefault="00200595" w:rsidP="00E714C6">
            <w:pPr>
              <w:jc w:val="left"/>
              <w:cnfStyle w:val="000000000000" w:firstRow="0" w:lastRow="0" w:firstColumn="0" w:lastColumn="0" w:oddVBand="0" w:evenVBand="0" w:oddHBand="0" w:evenHBand="0" w:firstRowFirstColumn="0" w:firstRowLastColumn="0" w:lastRowFirstColumn="0" w:lastRowLastColumn="0"/>
              <w:rPr>
                <w:rFonts w:cs="B Nazanin"/>
                <w:sz w:val="22"/>
                <w:szCs w:val="22"/>
              </w:rPr>
            </w:pPr>
            <w:r w:rsidRPr="006D563F">
              <w:rPr>
                <w:rFonts w:cs="B Nazanin"/>
                <w:sz w:val="22"/>
                <w:szCs w:val="22"/>
                <w:rtl/>
              </w:rPr>
              <w:t>بازارمحور</w:t>
            </w:r>
          </w:p>
        </w:tc>
        <w:tc>
          <w:tcPr>
            <w:tcW w:w="0" w:type="auto"/>
            <w:hideMark/>
          </w:tcPr>
          <w:p w14:paraId="448FFDB8" w14:textId="77777777" w:rsidR="00200595" w:rsidRPr="006D563F" w:rsidRDefault="00200595" w:rsidP="00E714C6">
            <w:pPr>
              <w:jc w:val="left"/>
              <w:cnfStyle w:val="000000000000" w:firstRow="0" w:lastRow="0" w:firstColumn="0" w:lastColumn="0" w:oddVBand="0" w:evenVBand="0" w:oddHBand="0" w:evenHBand="0" w:firstRowFirstColumn="0" w:firstRowLastColumn="0" w:lastRowFirstColumn="0" w:lastRowLastColumn="0"/>
              <w:rPr>
                <w:rFonts w:cs="B Nazanin"/>
                <w:sz w:val="22"/>
                <w:szCs w:val="22"/>
              </w:rPr>
            </w:pPr>
            <w:r w:rsidRPr="006D563F">
              <w:rPr>
                <w:rFonts w:cs="B Nazanin"/>
                <w:sz w:val="22"/>
                <w:szCs w:val="22"/>
                <w:rtl/>
              </w:rPr>
              <w:t>نقش فعال بخش خصوصی، تمرکز بر بهره‌وری و جذب منابع، کاهش تدریجی مشروعیت</w:t>
            </w:r>
          </w:p>
        </w:tc>
      </w:tr>
      <w:tr w:rsidR="00200595" w:rsidRPr="006D563F" w14:paraId="41AC30F0" w14:textId="77777777" w:rsidTr="00E714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9E444D" w14:textId="77777777" w:rsidR="00200595" w:rsidRPr="006D563F" w:rsidRDefault="00200595" w:rsidP="00E714C6">
            <w:pPr>
              <w:jc w:val="left"/>
              <w:rPr>
                <w:rFonts w:cs="B Nazanin"/>
                <w:sz w:val="22"/>
                <w:szCs w:val="22"/>
              </w:rPr>
            </w:pPr>
            <w:r w:rsidRPr="006D563F">
              <w:rPr>
                <w:rFonts w:cs="B Nazanin"/>
                <w:sz w:val="22"/>
                <w:szCs w:val="22"/>
                <w:rtl/>
              </w:rPr>
              <w:t>۳</w:t>
            </w:r>
          </w:p>
        </w:tc>
        <w:tc>
          <w:tcPr>
            <w:tcW w:w="0" w:type="auto"/>
            <w:hideMark/>
          </w:tcPr>
          <w:p w14:paraId="3EAF169D" w14:textId="77777777" w:rsidR="00200595" w:rsidRPr="006D563F" w:rsidRDefault="00200595" w:rsidP="00E714C6">
            <w:pPr>
              <w:jc w:val="left"/>
              <w:cnfStyle w:val="000000100000" w:firstRow="0" w:lastRow="0" w:firstColumn="0" w:lastColumn="0" w:oddVBand="0" w:evenVBand="0" w:oddHBand="1" w:evenHBand="0" w:firstRowFirstColumn="0" w:firstRowLastColumn="0" w:lastRowFirstColumn="0" w:lastRowLastColumn="0"/>
              <w:rPr>
                <w:rFonts w:cs="B Nazanin"/>
                <w:sz w:val="22"/>
                <w:szCs w:val="22"/>
              </w:rPr>
            </w:pPr>
            <w:r w:rsidRPr="006D563F">
              <w:rPr>
                <w:rFonts w:cs="B Nazanin"/>
                <w:sz w:val="22"/>
                <w:szCs w:val="22"/>
                <w:rtl/>
              </w:rPr>
              <w:t>مشارکتی</w:t>
            </w:r>
          </w:p>
        </w:tc>
        <w:tc>
          <w:tcPr>
            <w:tcW w:w="0" w:type="auto"/>
            <w:hideMark/>
          </w:tcPr>
          <w:p w14:paraId="5E035A4D" w14:textId="77777777" w:rsidR="00200595" w:rsidRPr="006D563F" w:rsidRDefault="00200595" w:rsidP="00E714C6">
            <w:pPr>
              <w:jc w:val="left"/>
              <w:cnfStyle w:val="000000100000" w:firstRow="0" w:lastRow="0" w:firstColumn="0" w:lastColumn="0" w:oddVBand="0" w:evenVBand="0" w:oddHBand="1" w:evenHBand="0" w:firstRowFirstColumn="0" w:firstRowLastColumn="0" w:lastRowFirstColumn="0" w:lastRowLastColumn="0"/>
              <w:rPr>
                <w:rFonts w:cs="B Nazanin"/>
                <w:sz w:val="22"/>
                <w:szCs w:val="22"/>
              </w:rPr>
            </w:pPr>
            <w:r w:rsidRPr="006D563F">
              <w:rPr>
                <w:rFonts w:cs="B Nazanin"/>
                <w:sz w:val="22"/>
                <w:szCs w:val="22"/>
                <w:rtl/>
              </w:rPr>
              <w:t>تأکید بر تعامل دموکراتیک میان همه ذی‌نفعان، پاسخگویی و شفافیت بالا</w:t>
            </w:r>
          </w:p>
        </w:tc>
      </w:tr>
      <w:tr w:rsidR="00200595" w:rsidRPr="006D563F" w14:paraId="7C095915" w14:textId="77777777" w:rsidTr="00E714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DE2F6C" w14:textId="77777777" w:rsidR="00200595" w:rsidRPr="006D563F" w:rsidRDefault="00200595" w:rsidP="00E714C6">
            <w:pPr>
              <w:jc w:val="left"/>
              <w:rPr>
                <w:rFonts w:cs="B Nazanin"/>
                <w:sz w:val="22"/>
                <w:szCs w:val="22"/>
              </w:rPr>
            </w:pPr>
            <w:r w:rsidRPr="006D563F">
              <w:rPr>
                <w:rFonts w:cs="B Nazanin"/>
                <w:sz w:val="22"/>
                <w:szCs w:val="22"/>
                <w:rtl/>
              </w:rPr>
              <w:t>۴</w:t>
            </w:r>
          </w:p>
        </w:tc>
        <w:tc>
          <w:tcPr>
            <w:tcW w:w="0" w:type="auto"/>
            <w:hideMark/>
          </w:tcPr>
          <w:p w14:paraId="37CDF99B" w14:textId="77777777" w:rsidR="00200595" w:rsidRPr="006D563F" w:rsidRDefault="00200595" w:rsidP="00E714C6">
            <w:pPr>
              <w:jc w:val="left"/>
              <w:cnfStyle w:val="000000000000" w:firstRow="0" w:lastRow="0" w:firstColumn="0" w:lastColumn="0" w:oddVBand="0" w:evenVBand="0" w:oddHBand="0" w:evenHBand="0" w:firstRowFirstColumn="0" w:firstRowLastColumn="0" w:lastRowFirstColumn="0" w:lastRowLastColumn="0"/>
              <w:rPr>
                <w:rFonts w:cs="B Nazanin"/>
                <w:sz w:val="22"/>
                <w:szCs w:val="22"/>
              </w:rPr>
            </w:pPr>
            <w:r w:rsidRPr="006D563F">
              <w:rPr>
                <w:rFonts w:cs="B Nazanin"/>
                <w:sz w:val="22"/>
                <w:szCs w:val="22"/>
                <w:rtl/>
              </w:rPr>
              <w:t>شبکه‌ای</w:t>
            </w:r>
          </w:p>
        </w:tc>
        <w:tc>
          <w:tcPr>
            <w:tcW w:w="0" w:type="auto"/>
            <w:hideMark/>
          </w:tcPr>
          <w:p w14:paraId="73ED9210" w14:textId="77777777" w:rsidR="00200595" w:rsidRPr="006D563F" w:rsidRDefault="00200595" w:rsidP="00E714C6">
            <w:pPr>
              <w:jc w:val="left"/>
              <w:cnfStyle w:val="000000000000" w:firstRow="0" w:lastRow="0" w:firstColumn="0" w:lastColumn="0" w:oddVBand="0" w:evenVBand="0" w:oddHBand="0" w:evenHBand="0" w:firstRowFirstColumn="0" w:firstRowLastColumn="0" w:lastRowFirstColumn="0" w:lastRowLastColumn="0"/>
              <w:rPr>
                <w:rFonts w:cs="B Nazanin"/>
                <w:sz w:val="22"/>
                <w:szCs w:val="22"/>
              </w:rPr>
            </w:pPr>
            <w:r w:rsidRPr="006D563F">
              <w:rPr>
                <w:rFonts w:cs="B Nazanin"/>
                <w:sz w:val="22"/>
                <w:szCs w:val="22"/>
                <w:rtl/>
              </w:rPr>
              <w:t>تصمیم‌گیری غیرمتمرکز، همکاری بین‌نهادی، گفت‌وگوی افقی</w:t>
            </w:r>
          </w:p>
        </w:tc>
      </w:tr>
      <w:tr w:rsidR="00200595" w:rsidRPr="006D563F" w14:paraId="17EBA926" w14:textId="77777777" w:rsidTr="00E714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AB82C7" w14:textId="77777777" w:rsidR="00200595" w:rsidRPr="006D563F" w:rsidRDefault="00200595" w:rsidP="00E714C6">
            <w:pPr>
              <w:jc w:val="left"/>
              <w:rPr>
                <w:rFonts w:cs="B Nazanin"/>
                <w:sz w:val="22"/>
                <w:szCs w:val="22"/>
              </w:rPr>
            </w:pPr>
            <w:r w:rsidRPr="006D563F">
              <w:rPr>
                <w:rFonts w:cs="B Nazanin"/>
                <w:sz w:val="22"/>
                <w:szCs w:val="22"/>
                <w:rtl/>
              </w:rPr>
              <w:t>۵</w:t>
            </w:r>
          </w:p>
        </w:tc>
        <w:tc>
          <w:tcPr>
            <w:tcW w:w="0" w:type="auto"/>
            <w:hideMark/>
          </w:tcPr>
          <w:p w14:paraId="07C4C16C" w14:textId="77777777" w:rsidR="00200595" w:rsidRPr="006D563F" w:rsidRDefault="00200595" w:rsidP="00E714C6">
            <w:pPr>
              <w:jc w:val="left"/>
              <w:cnfStyle w:val="000000100000" w:firstRow="0" w:lastRow="0" w:firstColumn="0" w:lastColumn="0" w:oddVBand="0" w:evenVBand="0" w:oddHBand="1" w:evenHBand="0" w:firstRowFirstColumn="0" w:firstRowLastColumn="0" w:lastRowFirstColumn="0" w:lastRowLastColumn="0"/>
              <w:rPr>
                <w:rFonts w:cs="B Nazanin"/>
                <w:sz w:val="22"/>
                <w:szCs w:val="22"/>
              </w:rPr>
            </w:pPr>
            <w:r w:rsidRPr="006D563F">
              <w:rPr>
                <w:rFonts w:cs="B Nazanin"/>
                <w:sz w:val="22"/>
                <w:szCs w:val="22"/>
                <w:rtl/>
              </w:rPr>
              <w:t>اجتماعی</w:t>
            </w:r>
          </w:p>
        </w:tc>
        <w:tc>
          <w:tcPr>
            <w:tcW w:w="0" w:type="auto"/>
            <w:hideMark/>
          </w:tcPr>
          <w:p w14:paraId="223CF765" w14:textId="77777777" w:rsidR="00200595" w:rsidRPr="006D563F" w:rsidRDefault="00200595" w:rsidP="00E714C6">
            <w:pPr>
              <w:jc w:val="left"/>
              <w:cnfStyle w:val="000000100000" w:firstRow="0" w:lastRow="0" w:firstColumn="0" w:lastColumn="0" w:oddVBand="0" w:evenVBand="0" w:oddHBand="1" w:evenHBand="0" w:firstRowFirstColumn="0" w:firstRowLastColumn="0" w:lastRowFirstColumn="0" w:lastRowLastColumn="0"/>
              <w:rPr>
                <w:rFonts w:cs="B Nazanin"/>
                <w:sz w:val="22"/>
                <w:szCs w:val="22"/>
              </w:rPr>
            </w:pPr>
            <w:r w:rsidRPr="006D563F">
              <w:rPr>
                <w:rFonts w:cs="B Nazanin"/>
                <w:sz w:val="22"/>
                <w:szCs w:val="22"/>
                <w:rtl/>
              </w:rPr>
              <w:t>تمرکز بر مشارکت جامعه محلی، عدالت اجتماعی و منافع عمومی</w:t>
            </w:r>
          </w:p>
        </w:tc>
      </w:tr>
      <w:tr w:rsidR="00200595" w:rsidRPr="006D563F" w14:paraId="7AFB55E1" w14:textId="77777777" w:rsidTr="00E714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C4C6E9" w14:textId="77777777" w:rsidR="00200595" w:rsidRPr="006D563F" w:rsidRDefault="00200595" w:rsidP="00E714C6">
            <w:pPr>
              <w:jc w:val="left"/>
              <w:rPr>
                <w:rFonts w:cs="B Nazanin"/>
                <w:sz w:val="22"/>
                <w:szCs w:val="22"/>
              </w:rPr>
            </w:pPr>
            <w:r w:rsidRPr="006D563F">
              <w:rPr>
                <w:rFonts w:cs="B Nazanin"/>
                <w:sz w:val="22"/>
                <w:szCs w:val="22"/>
                <w:rtl/>
              </w:rPr>
              <w:t>۶</w:t>
            </w:r>
          </w:p>
        </w:tc>
        <w:tc>
          <w:tcPr>
            <w:tcW w:w="0" w:type="auto"/>
            <w:hideMark/>
          </w:tcPr>
          <w:p w14:paraId="060FA3A7" w14:textId="77777777" w:rsidR="00200595" w:rsidRPr="006D563F" w:rsidRDefault="00200595" w:rsidP="00E714C6">
            <w:pPr>
              <w:jc w:val="left"/>
              <w:cnfStyle w:val="000000000000" w:firstRow="0" w:lastRow="0" w:firstColumn="0" w:lastColumn="0" w:oddVBand="0" w:evenVBand="0" w:oddHBand="0" w:evenHBand="0" w:firstRowFirstColumn="0" w:firstRowLastColumn="0" w:lastRowFirstColumn="0" w:lastRowLastColumn="0"/>
              <w:rPr>
                <w:rFonts w:cs="B Nazanin"/>
                <w:sz w:val="22"/>
                <w:szCs w:val="22"/>
              </w:rPr>
            </w:pPr>
            <w:r w:rsidRPr="006D563F">
              <w:rPr>
                <w:rFonts w:cs="B Nazanin"/>
                <w:sz w:val="22"/>
                <w:szCs w:val="22"/>
                <w:rtl/>
              </w:rPr>
              <w:t>ترکیبی (هیبریدی)</w:t>
            </w:r>
          </w:p>
        </w:tc>
        <w:tc>
          <w:tcPr>
            <w:tcW w:w="0" w:type="auto"/>
            <w:hideMark/>
          </w:tcPr>
          <w:p w14:paraId="2105EA54" w14:textId="77777777" w:rsidR="00200595" w:rsidRPr="006D563F" w:rsidRDefault="00200595" w:rsidP="00E714C6">
            <w:pPr>
              <w:jc w:val="left"/>
              <w:cnfStyle w:val="000000000000" w:firstRow="0" w:lastRow="0" w:firstColumn="0" w:lastColumn="0" w:oddVBand="0" w:evenVBand="0" w:oddHBand="0" w:evenHBand="0" w:firstRowFirstColumn="0" w:firstRowLastColumn="0" w:lastRowFirstColumn="0" w:lastRowLastColumn="0"/>
              <w:rPr>
                <w:rFonts w:cs="B Nazanin"/>
                <w:sz w:val="22"/>
                <w:szCs w:val="22"/>
              </w:rPr>
            </w:pPr>
            <w:r w:rsidRPr="006D563F">
              <w:rPr>
                <w:rFonts w:cs="B Nazanin"/>
                <w:sz w:val="22"/>
                <w:szCs w:val="22"/>
                <w:rtl/>
              </w:rPr>
              <w:t>تلفیق عناصر مدل‌های مختلف، انطباق با شرایط خاص هر منطقه</w:t>
            </w:r>
          </w:p>
        </w:tc>
      </w:tr>
      <w:tr w:rsidR="00200595" w:rsidRPr="006D563F" w14:paraId="394C6BB4" w14:textId="77777777" w:rsidTr="00E714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71A8FE1" w14:textId="77777777" w:rsidR="00200595" w:rsidRPr="006D563F" w:rsidRDefault="00200595" w:rsidP="00E714C6">
            <w:pPr>
              <w:jc w:val="left"/>
              <w:rPr>
                <w:rFonts w:cs="B Nazanin"/>
                <w:sz w:val="22"/>
                <w:szCs w:val="22"/>
              </w:rPr>
            </w:pPr>
            <w:r w:rsidRPr="006D563F">
              <w:rPr>
                <w:rFonts w:cs="B Nazanin"/>
                <w:sz w:val="22"/>
                <w:szCs w:val="22"/>
                <w:rtl/>
              </w:rPr>
              <w:t>۷</w:t>
            </w:r>
          </w:p>
        </w:tc>
        <w:tc>
          <w:tcPr>
            <w:tcW w:w="0" w:type="auto"/>
            <w:hideMark/>
          </w:tcPr>
          <w:p w14:paraId="710E5705" w14:textId="77777777" w:rsidR="00200595" w:rsidRPr="006D563F" w:rsidRDefault="00200595" w:rsidP="00E714C6">
            <w:pPr>
              <w:jc w:val="left"/>
              <w:cnfStyle w:val="000000100000" w:firstRow="0" w:lastRow="0" w:firstColumn="0" w:lastColumn="0" w:oddVBand="0" w:evenVBand="0" w:oddHBand="1" w:evenHBand="0" w:firstRowFirstColumn="0" w:firstRowLastColumn="0" w:lastRowFirstColumn="0" w:lastRowLastColumn="0"/>
              <w:rPr>
                <w:rFonts w:cs="B Nazanin"/>
                <w:sz w:val="22"/>
                <w:szCs w:val="22"/>
              </w:rPr>
            </w:pPr>
            <w:r w:rsidRPr="006D563F">
              <w:rPr>
                <w:rFonts w:cs="B Nazanin"/>
                <w:sz w:val="22"/>
                <w:szCs w:val="22"/>
                <w:rtl/>
              </w:rPr>
              <w:t>تطبیقی</w:t>
            </w:r>
          </w:p>
        </w:tc>
        <w:tc>
          <w:tcPr>
            <w:tcW w:w="0" w:type="auto"/>
            <w:hideMark/>
          </w:tcPr>
          <w:p w14:paraId="4E2D4211" w14:textId="77777777" w:rsidR="00200595" w:rsidRPr="006D563F" w:rsidRDefault="00200595" w:rsidP="00E714C6">
            <w:pPr>
              <w:jc w:val="left"/>
              <w:cnfStyle w:val="000000100000" w:firstRow="0" w:lastRow="0" w:firstColumn="0" w:lastColumn="0" w:oddVBand="0" w:evenVBand="0" w:oddHBand="1" w:evenHBand="0" w:firstRowFirstColumn="0" w:firstRowLastColumn="0" w:lastRowFirstColumn="0" w:lastRowLastColumn="0"/>
              <w:rPr>
                <w:rFonts w:cs="B Nazanin"/>
                <w:sz w:val="22"/>
                <w:szCs w:val="22"/>
              </w:rPr>
            </w:pPr>
            <w:r w:rsidRPr="006D563F">
              <w:rPr>
                <w:rFonts w:cs="B Nazanin"/>
                <w:sz w:val="22"/>
                <w:szCs w:val="22"/>
                <w:rtl/>
              </w:rPr>
              <w:t>انعطاف‌پذیر در برابر تغییرات محیطی و نهادی، سازگار با عدم‌قطعیت‌ها</w:t>
            </w:r>
          </w:p>
        </w:tc>
      </w:tr>
      <w:tr w:rsidR="00200595" w:rsidRPr="006D563F" w14:paraId="0ED38B88" w14:textId="77777777" w:rsidTr="00E714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CCB6F3" w14:textId="77777777" w:rsidR="00200595" w:rsidRPr="006D563F" w:rsidRDefault="00200595" w:rsidP="00E714C6">
            <w:pPr>
              <w:jc w:val="left"/>
              <w:rPr>
                <w:rFonts w:cs="B Nazanin"/>
                <w:sz w:val="22"/>
                <w:szCs w:val="22"/>
              </w:rPr>
            </w:pPr>
            <w:r w:rsidRPr="006D563F">
              <w:rPr>
                <w:rFonts w:cs="B Nazanin"/>
                <w:sz w:val="22"/>
                <w:szCs w:val="22"/>
                <w:rtl/>
              </w:rPr>
              <w:t>۸</w:t>
            </w:r>
          </w:p>
        </w:tc>
        <w:tc>
          <w:tcPr>
            <w:tcW w:w="0" w:type="auto"/>
            <w:hideMark/>
          </w:tcPr>
          <w:p w14:paraId="1F936AF6" w14:textId="77777777" w:rsidR="00200595" w:rsidRPr="006D563F" w:rsidRDefault="00200595" w:rsidP="00E714C6">
            <w:pPr>
              <w:jc w:val="left"/>
              <w:cnfStyle w:val="000000000000" w:firstRow="0" w:lastRow="0" w:firstColumn="0" w:lastColumn="0" w:oddVBand="0" w:evenVBand="0" w:oddHBand="0" w:evenHBand="0" w:firstRowFirstColumn="0" w:firstRowLastColumn="0" w:lastRowFirstColumn="0" w:lastRowLastColumn="0"/>
              <w:rPr>
                <w:rFonts w:cs="B Nazanin"/>
                <w:sz w:val="22"/>
                <w:szCs w:val="22"/>
              </w:rPr>
            </w:pPr>
            <w:r w:rsidRPr="006D563F">
              <w:rPr>
                <w:rFonts w:cs="B Nazanin"/>
                <w:sz w:val="22"/>
                <w:szCs w:val="22"/>
                <w:rtl/>
              </w:rPr>
              <w:t>چندسطحی</w:t>
            </w:r>
          </w:p>
        </w:tc>
        <w:tc>
          <w:tcPr>
            <w:tcW w:w="0" w:type="auto"/>
            <w:hideMark/>
          </w:tcPr>
          <w:p w14:paraId="757B1B4F" w14:textId="77777777" w:rsidR="00200595" w:rsidRPr="006D563F" w:rsidRDefault="00200595" w:rsidP="00E714C6">
            <w:pPr>
              <w:jc w:val="left"/>
              <w:cnfStyle w:val="000000000000" w:firstRow="0" w:lastRow="0" w:firstColumn="0" w:lastColumn="0" w:oddVBand="0" w:evenVBand="0" w:oddHBand="0" w:evenHBand="0" w:firstRowFirstColumn="0" w:firstRowLastColumn="0" w:lastRowFirstColumn="0" w:lastRowLastColumn="0"/>
              <w:rPr>
                <w:rFonts w:cs="B Nazanin"/>
                <w:sz w:val="22"/>
                <w:szCs w:val="22"/>
              </w:rPr>
            </w:pPr>
            <w:r w:rsidRPr="006D563F">
              <w:rPr>
                <w:rFonts w:cs="B Nazanin"/>
                <w:sz w:val="22"/>
                <w:szCs w:val="22"/>
                <w:rtl/>
              </w:rPr>
              <w:t>هماهنگی بین سطوح محلی، منطقه‌ای، ملی و بین‌المللی</w:t>
            </w:r>
          </w:p>
        </w:tc>
      </w:tr>
    </w:tbl>
    <w:p w14:paraId="7AC28598" w14:textId="77777777" w:rsidR="00200595" w:rsidRDefault="00200595" w:rsidP="00200595">
      <w:pPr>
        <w:rPr>
          <w:rFonts w:cs="B Nazanin"/>
          <w:rtl/>
          <w:lang w:bidi="fa-IR"/>
        </w:rPr>
      </w:pPr>
    </w:p>
    <w:p w14:paraId="23430017" w14:textId="09417A6C" w:rsidR="00641F32" w:rsidRPr="00641F32" w:rsidRDefault="00641F32" w:rsidP="00641F32">
      <w:pPr>
        <w:rPr>
          <w:rFonts w:cs="B Nazanin"/>
          <w:highlight w:val="yellow"/>
        </w:rPr>
      </w:pPr>
      <w:r w:rsidRPr="00641F32">
        <w:rPr>
          <w:rFonts w:cs="B Nazanin"/>
          <w:highlight w:val="yellow"/>
          <w:rtl/>
        </w:rPr>
        <w:t>علی‌رغم رشد تصاعدی حجم پژوهش‌ها، چشم‌انداز فکری حوزه حکمروایی گردشگری همچنان از چندین شکاف ساختاری رنج می‌برد که مانع از بلوغ نظری و کاربردی آن شده است. نخست، یک</w:t>
      </w:r>
      <w:r w:rsidRPr="00641F32">
        <w:rPr>
          <w:rFonts w:ascii="Calibri" w:hAnsi="Calibri" w:cs="Calibri" w:hint="cs"/>
          <w:highlight w:val="yellow"/>
          <w:rtl/>
        </w:rPr>
        <w:t> </w:t>
      </w:r>
      <w:r w:rsidRPr="00641F32">
        <w:rPr>
          <w:rFonts w:cs="B Nazanin"/>
          <w:highlight w:val="yellow"/>
        </w:rPr>
        <w:t>«</w:t>
      </w:r>
      <w:r w:rsidRPr="00641F32">
        <w:rPr>
          <w:rFonts w:cs="B Nazanin"/>
          <w:highlight w:val="yellow"/>
          <w:rtl/>
        </w:rPr>
        <w:t>خلاء تاریخی</w:t>
      </w:r>
      <w:r w:rsidRPr="00641F32">
        <w:rPr>
          <w:rFonts w:cs="B Nazanin"/>
          <w:highlight w:val="yellow"/>
        </w:rPr>
        <w:t>» </w:t>
      </w:r>
      <w:r w:rsidRPr="00641F32">
        <w:rPr>
          <w:rFonts w:cs="B Nazanin"/>
          <w:highlight w:val="yellow"/>
          <w:rtl/>
        </w:rPr>
        <w:t>در ادبیات مشهود است؛ فقدان مطالعات طولی و تطبیقی باعث شده تا مسیر تکاملی این پارادایم</w:t>
      </w:r>
      <w:r w:rsidRPr="00641F32">
        <w:rPr>
          <w:rFonts w:ascii="Arial" w:hAnsi="Arial" w:cs="Arial" w:hint="cs"/>
          <w:highlight w:val="yellow"/>
          <w:rtl/>
        </w:rPr>
        <w:t>—</w:t>
      </w:r>
      <w:r w:rsidRPr="00641F32">
        <w:rPr>
          <w:rFonts w:cs="B Nazanin" w:hint="cs"/>
          <w:highlight w:val="yellow"/>
          <w:rtl/>
        </w:rPr>
        <w:t>از</w:t>
      </w:r>
      <w:r w:rsidRPr="00641F32">
        <w:rPr>
          <w:rFonts w:cs="B Nazanin"/>
          <w:highlight w:val="yellow"/>
          <w:rtl/>
        </w:rPr>
        <w:t xml:space="preserve"> </w:t>
      </w:r>
      <w:r w:rsidRPr="00641F32">
        <w:rPr>
          <w:rFonts w:cs="B Nazanin" w:hint="cs"/>
          <w:highlight w:val="yellow"/>
          <w:rtl/>
        </w:rPr>
        <w:t>ریشه‌های</w:t>
      </w:r>
      <w:r w:rsidRPr="00641F32">
        <w:rPr>
          <w:rFonts w:cs="B Nazanin"/>
          <w:highlight w:val="yellow"/>
          <w:rtl/>
        </w:rPr>
        <w:t xml:space="preserve"> </w:t>
      </w:r>
      <w:r w:rsidRPr="00641F32">
        <w:rPr>
          <w:rFonts w:cs="B Nazanin" w:hint="cs"/>
          <w:highlight w:val="yellow"/>
          <w:rtl/>
        </w:rPr>
        <w:t>مفهومی</w:t>
      </w:r>
      <w:r w:rsidRPr="00641F32">
        <w:rPr>
          <w:rFonts w:cs="B Nazanin"/>
          <w:highlight w:val="yellow"/>
          <w:rtl/>
        </w:rPr>
        <w:t xml:space="preserve"> </w:t>
      </w:r>
      <w:r w:rsidRPr="00641F32">
        <w:rPr>
          <w:rFonts w:cs="B Nazanin" w:hint="cs"/>
          <w:highlight w:val="yellow"/>
          <w:rtl/>
        </w:rPr>
        <w:t>اولیه</w:t>
      </w:r>
      <w:r w:rsidRPr="00641F32">
        <w:rPr>
          <w:rFonts w:cs="B Nazanin"/>
          <w:highlight w:val="yellow"/>
          <w:rtl/>
        </w:rPr>
        <w:t xml:space="preserve"> </w:t>
      </w:r>
      <w:r w:rsidRPr="00641F32">
        <w:rPr>
          <w:rFonts w:cs="B Nazanin" w:hint="cs"/>
          <w:highlight w:val="yellow"/>
          <w:rtl/>
        </w:rPr>
        <w:t>تا</w:t>
      </w:r>
      <w:r w:rsidRPr="00641F32">
        <w:rPr>
          <w:rFonts w:cs="B Nazanin"/>
          <w:highlight w:val="yellow"/>
          <w:rtl/>
        </w:rPr>
        <w:t xml:space="preserve"> </w:t>
      </w:r>
      <w:r w:rsidRPr="00641F32">
        <w:rPr>
          <w:rFonts w:cs="B Nazanin" w:hint="cs"/>
          <w:highlight w:val="yellow"/>
          <w:rtl/>
        </w:rPr>
        <w:t>پاسخ‌های</w:t>
      </w:r>
      <w:r w:rsidRPr="00641F32">
        <w:rPr>
          <w:rFonts w:cs="B Nazanin"/>
          <w:highlight w:val="yellow"/>
          <w:rtl/>
        </w:rPr>
        <w:t xml:space="preserve"> </w:t>
      </w:r>
      <w:r w:rsidRPr="00641F32">
        <w:rPr>
          <w:rFonts w:cs="B Nazanin" w:hint="cs"/>
          <w:highlight w:val="yellow"/>
          <w:rtl/>
        </w:rPr>
        <w:t>انطباقی</w:t>
      </w:r>
      <w:r w:rsidRPr="00641F32">
        <w:rPr>
          <w:rFonts w:cs="B Nazanin"/>
          <w:highlight w:val="yellow"/>
          <w:rtl/>
        </w:rPr>
        <w:t xml:space="preserve"> </w:t>
      </w:r>
      <w:r w:rsidRPr="00641F32">
        <w:rPr>
          <w:rFonts w:cs="B Nazanin" w:hint="cs"/>
          <w:highlight w:val="yellow"/>
          <w:rtl/>
        </w:rPr>
        <w:t>آن</w:t>
      </w:r>
      <w:r w:rsidRPr="00641F32">
        <w:rPr>
          <w:rFonts w:cs="B Nazanin"/>
          <w:highlight w:val="yellow"/>
          <w:rtl/>
        </w:rPr>
        <w:t xml:space="preserve"> </w:t>
      </w:r>
      <w:r w:rsidRPr="00641F32">
        <w:rPr>
          <w:rFonts w:cs="B Nazanin" w:hint="cs"/>
          <w:highlight w:val="yellow"/>
          <w:rtl/>
        </w:rPr>
        <w:t>به</w:t>
      </w:r>
      <w:r w:rsidRPr="00641F32">
        <w:rPr>
          <w:rFonts w:cs="B Nazanin"/>
          <w:highlight w:val="yellow"/>
          <w:rtl/>
        </w:rPr>
        <w:t xml:space="preserve"> </w:t>
      </w:r>
      <w:r w:rsidRPr="00641F32">
        <w:rPr>
          <w:rFonts w:cs="B Nazanin" w:hint="cs"/>
          <w:highlight w:val="yellow"/>
          <w:rtl/>
        </w:rPr>
        <w:t>بحران‌های</w:t>
      </w:r>
      <w:r w:rsidRPr="00641F32">
        <w:rPr>
          <w:rFonts w:cs="B Nazanin"/>
          <w:highlight w:val="yellow"/>
          <w:rtl/>
        </w:rPr>
        <w:t xml:space="preserve"> </w:t>
      </w:r>
      <w:r w:rsidRPr="00641F32">
        <w:rPr>
          <w:rFonts w:cs="B Nazanin" w:hint="cs"/>
          <w:highlight w:val="yellow"/>
          <w:rtl/>
        </w:rPr>
        <w:t>معاصر</w:t>
      </w:r>
      <w:r w:rsidRPr="00641F32">
        <w:rPr>
          <w:rFonts w:ascii="Arial" w:hAnsi="Arial" w:cs="Arial" w:hint="cs"/>
          <w:highlight w:val="yellow"/>
          <w:rtl/>
        </w:rPr>
        <w:t>—</w:t>
      </w:r>
      <w:r w:rsidRPr="00641F32">
        <w:rPr>
          <w:rFonts w:cs="B Nazanin" w:hint="cs"/>
          <w:highlight w:val="yellow"/>
          <w:rtl/>
        </w:rPr>
        <w:t>به‌خوبی</w:t>
      </w:r>
      <w:r w:rsidRPr="00641F32">
        <w:rPr>
          <w:rFonts w:cs="B Nazanin"/>
          <w:highlight w:val="yellow"/>
          <w:rtl/>
        </w:rPr>
        <w:t xml:space="preserve"> </w:t>
      </w:r>
      <w:r w:rsidRPr="00641F32">
        <w:rPr>
          <w:rFonts w:cs="B Nazanin" w:hint="cs"/>
          <w:highlight w:val="yellow"/>
          <w:rtl/>
        </w:rPr>
        <w:t>درک</w:t>
      </w:r>
      <w:r w:rsidRPr="00641F32">
        <w:rPr>
          <w:rFonts w:cs="B Nazanin"/>
          <w:highlight w:val="yellow"/>
          <w:rtl/>
        </w:rPr>
        <w:t xml:space="preserve"> </w:t>
      </w:r>
      <w:r w:rsidRPr="00641F32">
        <w:rPr>
          <w:rFonts w:cs="B Nazanin" w:hint="cs"/>
          <w:highlight w:val="yellow"/>
          <w:rtl/>
        </w:rPr>
        <w:t>نشود</w:t>
      </w:r>
      <w:r w:rsidRPr="00641F32">
        <w:rPr>
          <w:rFonts w:cs="B Nazanin"/>
          <w:highlight w:val="yellow"/>
          <w:rtl/>
        </w:rPr>
        <w:t xml:space="preserve">. </w:t>
      </w:r>
      <w:r w:rsidRPr="00641F32">
        <w:rPr>
          <w:rFonts w:cs="B Nazanin" w:hint="cs"/>
          <w:highlight w:val="yellow"/>
          <w:rtl/>
        </w:rPr>
        <w:t>این</w:t>
      </w:r>
      <w:r w:rsidRPr="00641F32">
        <w:rPr>
          <w:rFonts w:cs="B Nazanin"/>
          <w:highlight w:val="yellow"/>
          <w:rtl/>
        </w:rPr>
        <w:t xml:space="preserve"> </w:t>
      </w:r>
      <w:r w:rsidRPr="00641F32">
        <w:rPr>
          <w:rFonts w:cs="B Nazanin" w:hint="cs"/>
          <w:highlight w:val="yellow"/>
          <w:rtl/>
        </w:rPr>
        <w:t>شکاف</w:t>
      </w:r>
      <w:r w:rsidRPr="00641F32">
        <w:rPr>
          <w:rFonts w:cs="B Nazanin"/>
          <w:highlight w:val="yellow"/>
          <w:rtl/>
        </w:rPr>
        <w:t xml:space="preserve"> </w:t>
      </w:r>
      <w:r w:rsidRPr="00641F32">
        <w:rPr>
          <w:rFonts w:cs="B Nazanin" w:hint="cs"/>
          <w:highlight w:val="yellow"/>
          <w:rtl/>
        </w:rPr>
        <w:t>با</w:t>
      </w:r>
      <w:r w:rsidRPr="00641F32">
        <w:rPr>
          <w:rFonts w:ascii="Calibri" w:hAnsi="Calibri" w:cs="Calibri" w:hint="cs"/>
          <w:highlight w:val="yellow"/>
          <w:rtl/>
        </w:rPr>
        <w:t> </w:t>
      </w:r>
      <w:r w:rsidRPr="00641F32">
        <w:rPr>
          <w:rFonts w:cs="B Nazanin"/>
          <w:highlight w:val="yellow"/>
          <w:rtl/>
        </w:rPr>
        <w:t>پراکندگی و عدم انسجام ذاتی</w:t>
      </w:r>
      <w:r w:rsidRPr="00641F32">
        <w:rPr>
          <w:rFonts w:ascii="Calibri" w:hAnsi="Calibri" w:cs="Calibri" w:hint="cs"/>
          <w:highlight w:val="yellow"/>
          <w:rtl/>
        </w:rPr>
        <w:t> </w:t>
      </w:r>
      <w:r w:rsidRPr="00641F32">
        <w:rPr>
          <w:rFonts w:cs="B Nazanin"/>
          <w:highlight w:val="yellow"/>
          <w:rtl/>
        </w:rPr>
        <w:t>این حوزه تشدید می‌شود؛ ماهیت میان‌رشته‌ای حکمروایی گردشگری، اگرچه نقطه قوت آن است، اما به ایجاد جزایر نظری متعدد و گفتمان‌های موازی منجر شده که دستیابی به یک تصویر کلان و یکپارچه از دانش موجود را دشوار می‌سازد. علاوه بر این، غلبه مطالعات موردیِ تک‌مقصدی، ضمن ارائه بینش‌های عمیق زمینه‌مند، قابلیت تعمیم‌پذیری یافته‌ها و توسعه چارچوب‌های نظری جامع را محدود کرده است. این مسئله با یک</w:t>
      </w:r>
      <w:r w:rsidRPr="00641F32">
        <w:rPr>
          <w:rFonts w:ascii="Calibri" w:hAnsi="Calibri" w:cs="Calibri" w:hint="cs"/>
          <w:highlight w:val="yellow"/>
          <w:rtl/>
        </w:rPr>
        <w:t> </w:t>
      </w:r>
      <w:r w:rsidRPr="00641F32">
        <w:rPr>
          <w:rFonts w:cs="B Nazanin"/>
          <w:highlight w:val="yellow"/>
          <w:rtl/>
        </w:rPr>
        <w:t>عدم توازن جغرافیایی</w:t>
      </w:r>
      <w:r w:rsidRPr="00641F32">
        <w:rPr>
          <w:rFonts w:ascii="Calibri" w:hAnsi="Calibri" w:cs="Calibri" w:hint="cs"/>
          <w:highlight w:val="yellow"/>
          <w:rtl/>
        </w:rPr>
        <w:t> </w:t>
      </w:r>
      <w:r w:rsidRPr="00641F32">
        <w:rPr>
          <w:rFonts w:cs="B Nazanin"/>
          <w:highlight w:val="yellow"/>
          <w:rtl/>
        </w:rPr>
        <w:t>در تولید دانش همراه است، به‌طوری‌که دیدگاه‌های غربی غالباً بر گفتمان علمی مسلط بوده و دانش بومی و تجربیات مناطق دیگر را به حاشیه می‌راند</w:t>
      </w:r>
      <w:r w:rsidRPr="00641F32">
        <w:rPr>
          <w:rFonts w:cs="B Nazanin"/>
          <w:highlight w:val="yellow"/>
        </w:rPr>
        <w:t xml:space="preserve">. </w:t>
      </w:r>
      <w:r w:rsidRPr="00641F32">
        <w:rPr>
          <w:rFonts w:cs="B Nazanin"/>
          <w:highlight w:val="yellow"/>
          <w:rtl/>
        </w:rPr>
        <w:t>در مجموع، این شکاف‌ها تصویری مه‌آلود از ساختار دانش این حوزه ترسیم کرده‌اند که تشخیص روندهای کلان، شناسایی پیشروترین مباحث و هدایت پژوهش‌های آینده را برای محققان دشوار می‌سازد</w:t>
      </w:r>
      <w:r w:rsidRPr="00641F32">
        <w:rPr>
          <w:rFonts w:cs="B Nazanin"/>
          <w:highlight w:val="yellow"/>
        </w:rPr>
        <w:t>.</w:t>
      </w:r>
    </w:p>
    <w:p w14:paraId="7D3161E4" w14:textId="30023A08" w:rsidR="00641F32" w:rsidRPr="00641F32" w:rsidRDefault="00641F32" w:rsidP="00641F32">
      <w:pPr>
        <w:rPr>
          <w:rFonts w:cs="B Nazanin"/>
        </w:rPr>
      </w:pPr>
      <w:r w:rsidRPr="00641F32">
        <w:rPr>
          <w:rFonts w:cs="B Nazanin"/>
          <w:highlight w:val="yellow"/>
          <w:rtl/>
        </w:rPr>
        <w:lastRenderedPageBreak/>
        <w:t>برای پاسخگویی به این چالش‌های چندوجهی، نیازمند یک رویکرد روش‌شناختی هستیم که بتواند فراتر از مطالعات فردی، کل ساختار دانش را به صورت عینی و نظام‌مند ترسیم کند. در همین راستا،</w:t>
      </w:r>
      <w:r w:rsidRPr="00641F32">
        <w:rPr>
          <w:rFonts w:ascii="Calibri" w:hAnsi="Calibri" w:cs="Calibri" w:hint="cs"/>
          <w:highlight w:val="yellow"/>
          <w:rtl/>
        </w:rPr>
        <w:t> </w:t>
      </w:r>
      <w:r w:rsidRPr="00641F32">
        <w:rPr>
          <w:rFonts w:cs="B Nazanin"/>
          <w:highlight w:val="yellow"/>
          <w:rtl/>
        </w:rPr>
        <w:t>تحلیل کتاب‌سنجی</w:t>
      </w:r>
      <w:r w:rsidRPr="00641F32">
        <w:rPr>
          <w:rFonts w:ascii="Calibri" w:hAnsi="Calibri" w:cs="Calibri" w:hint="cs"/>
          <w:highlight w:val="yellow"/>
          <w:rtl/>
        </w:rPr>
        <w:t> </w:t>
      </w:r>
      <w:r w:rsidRPr="00641F32">
        <w:rPr>
          <w:rFonts w:cs="B Nazanin"/>
          <w:highlight w:val="yellow"/>
          <w:rtl/>
        </w:rPr>
        <w:t>به عنوان یک ابزار قدرتمند تحلیلی، راهکاری مؤثر برای پر کردن این شکاف‌ها ارائه می‌دهد. این رویکرد برای شناسایی ساختارهای فکری، کانون‌های پژوهشی، و شبکه‌های همکاری در حوزه‌های علمی نوظهور ضروری است. پژوهش حاضر با بهره‌گیری از این قابلیت، نه تنها به توصیف ادبیات، بلکه به</w:t>
      </w:r>
      <w:r w:rsidRPr="00641F32">
        <w:rPr>
          <w:rFonts w:ascii="Calibri" w:hAnsi="Calibri" w:cs="Calibri" w:hint="cs"/>
          <w:highlight w:val="yellow"/>
          <w:rtl/>
        </w:rPr>
        <w:t> </w:t>
      </w:r>
      <w:r w:rsidRPr="00641F32">
        <w:rPr>
          <w:rFonts w:cs="B Nazanin"/>
          <w:highlight w:val="yellow"/>
          <w:rtl/>
        </w:rPr>
        <w:t>کالبدشکافی ساختاری</w:t>
      </w:r>
      <w:r w:rsidRPr="00641F32">
        <w:rPr>
          <w:rFonts w:ascii="Calibri" w:hAnsi="Calibri" w:cs="Calibri" w:hint="cs"/>
          <w:highlight w:val="yellow"/>
          <w:rtl/>
        </w:rPr>
        <w:t> </w:t>
      </w:r>
      <w:r w:rsidRPr="00641F32">
        <w:rPr>
          <w:rFonts w:cs="B Nazanin"/>
          <w:highlight w:val="yellow"/>
          <w:rtl/>
        </w:rPr>
        <w:t>آن می‌پردازد. این مطالعه از طریق تحلیل هم‌رخدادی واژگان، خوشه‌های موضوعی پنهان و تحولات مفهومی را در طول زمان آشکار می‌سازد و از طریق تحلیل شبکه‌های همکاری، الگوهای جغرافیایی و نهادی تولید دانش را به تصویر می‌کشد. بنابراین، این تحقیق با ارائه</w:t>
      </w:r>
      <w:r w:rsidRPr="00641F32">
        <w:rPr>
          <w:rFonts w:ascii="Calibri" w:hAnsi="Calibri" w:cs="Calibri" w:hint="cs"/>
          <w:highlight w:val="yellow"/>
          <w:rtl/>
        </w:rPr>
        <w:t> </w:t>
      </w:r>
      <w:r w:rsidRPr="00641F32">
        <w:rPr>
          <w:rFonts w:cs="B Nazanin"/>
          <w:highlight w:val="yellow"/>
          <w:rtl/>
        </w:rPr>
        <w:t>نخستین نقشه جامع و تطبیقی از تحولات پارادایمی حکمروایی گردشگری، به دنبال تثبیت یک خط پایه مستند برای پژوهش‌های آتی است و ابزاری مناسب برای هدایت نظام‌مند تحقیقات آینده در این حوزه پژوهشی پویا و حیاتی فراهم می‌آورد</w:t>
      </w:r>
      <w:r w:rsidRPr="00641F32">
        <w:rPr>
          <w:rFonts w:cs="B Nazanin"/>
          <w:highlight w:val="yellow"/>
        </w:rPr>
        <w:t>.</w:t>
      </w:r>
    </w:p>
    <w:p w14:paraId="60B1C434" w14:textId="77777777" w:rsidR="00E807D6" w:rsidRPr="00E807D6" w:rsidRDefault="00E807D6" w:rsidP="00E807D6">
      <w:pPr>
        <w:rPr>
          <w:rFonts w:cs="B Nazanin"/>
          <w:lang w:bidi="fa-IR"/>
        </w:rPr>
      </w:pPr>
    </w:p>
    <w:p w14:paraId="2CCD5342" w14:textId="15A8F94E" w:rsidR="00E807D6" w:rsidRPr="008876F8" w:rsidRDefault="00E807D6" w:rsidP="008876F8">
      <w:pPr>
        <w:pStyle w:val="ListParagraph"/>
        <w:numPr>
          <w:ilvl w:val="0"/>
          <w:numId w:val="1"/>
        </w:numPr>
        <w:bidi/>
        <w:rPr>
          <w:b/>
          <w:bCs/>
          <w:lang w:bidi="fa-IR"/>
        </w:rPr>
      </w:pPr>
      <w:r w:rsidRPr="008876F8">
        <w:rPr>
          <w:b/>
          <w:bCs/>
          <w:rtl/>
          <w:lang w:bidi="fa-IR"/>
        </w:rPr>
        <w:t>روش‌شناسی پژوهش</w:t>
      </w:r>
    </w:p>
    <w:p w14:paraId="16EE7D91" w14:textId="275E5252" w:rsidR="00830CFC" w:rsidRDefault="00830CFC" w:rsidP="00FF7222">
      <w:pPr>
        <w:rPr>
          <w:rFonts w:cs="B Nazanin"/>
          <w:rtl/>
          <w:lang w:bidi="fa-IR"/>
        </w:rPr>
      </w:pPr>
      <w:r w:rsidRPr="00830CFC">
        <w:rPr>
          <w:rFonts w:cs="B Nazanin"/>
          <w:highlight w:val="yellow"/>
          <w:rtl/>
          <w:lang w:bidi="fa-IR"/>
        </w:rPr>
        <w:t xml:space="preserve">پژوهش حاضر با اتخاذ </w:t>
      </w:r>
      <w:r w:rsidRPr="00830CFC">
        <w:rPr>
          <w:rFonts w:cs="B Nazanin" w:hint="cs"/>
          <w:highlight w:val="yellow"/>
          <w:rtl/>
          <w:lang w:bidi="fa-IR"/>
        </w:rPr>
        <w:t>ی</w:t>
      </w:r>
      <w:r w:rsidRPr="00830CFC">
        <w:rPr>
          <w:rFonts w:cs="B Nazanin" w:hint="eastAsia"/>
          <w:highlight w:val="yellow"/>
          <w:rtl/>
          <w:lang w:bidi="fa-IR"/>
        </w:rPr>
        <w:t>ک</w:t>
      </w:r>
      <w:r w:rsidRPr="00830CFC">
        <w:rPr>
          <w:rFonts w:cs="B Nazanin"/>
          <w:highlight w:val="yellow"/>
          <w:rtl/>
          <w:lang w:bidi="fa-IR"/>
        </w:rPr>
        <w:t xml:space="preserve"> رو</w:t>
      </w:r>
      <w:r w:rsidRPr="00830CFC">
        <w:rPr>
          <w:rFonts w:cs="B Nazanin" w:hint="cs"/>
          <w:highlight w:val="yellow"/>
          <w:rtl/>
          <w:lang w:bidi="fa-IR"/>
        </w:rPr>
        <w:t>ی</w:t>
      </w:r>
      <w:r w:rsidRPr="00830CFC">
        <w:rPr>
          <w:rFonts w:cs="B Nazanin" w:hint="eastAsia"/>
          <w:highlight w:val="yellow"/>
          <w:rtl/>
          <w:lang w:bidi="fa-IR"/>
        </w:rPr>
        <w:t>کرد</w:t>
      </w:r>
      <w:r w:rsidRPr="00830CFC">
        <w:rPr>
          <w:rFonts w:cs="B Nazanin"/>
          <w:highlight w:val="yellow"/>
          <w:rtl/>
          <w:lang w:bidi="fa-IR"/>
        </w:rPr>
        <w:t xml:space="preserve"> کمّ</w:t>
      </w:r>
      <w:r w:rsidRPr="00830CFC">
        <w:rPr>
          <w:rFonts w:cs="B Nazanin" w:hint="cs"/>
          <w:highlight w:val="yellow"/>
          <w:rtl/>
          <w:lang w:bidi="fa-IR"/>
        </w:rPr>
        <w:t>ی</w:t>
      </w:r>
      <w:r w:rsidRPr="00830CFC">
        <w:rPr>
          <w:rFonts w:cs="B Nazanin"/>
          <w:highlight w:val="yellow"/>
          <w:rtl/>
          <w:lang w:bidi="fa-IR"/>
        </w:rPr>
        <w:t>-تحل</w:t>
      </w:r>
      <w:r w:rsidRPr="00830CFC">
        <w:rPr>
          <w:rFonts w:cs="B Nazanin" w:hint="cs"/>
          <w:highlight w:val="yellow"/>
          <w:rtl/>
          <w:lang w:bidi="fa-IR"/>
        </w:rPr>
        <w:t>ی</w:t>
      </w:r>
      <w:r w:rsidRPr="00830CFC">
        <w:rPr>
          <w:rFonts w:cs="B Nazanin" w:hint="eastAsia"/>
          <w:highlight w:val="yellow"/>
          <w:rtl/>
          <w:lang w:bidi="fa-IR"/>
        </w:rPr>
        <w:t>ل</w:t>
      </w:r>
      <w:r w:rsidRPr="00830CFC">
        <w:rPr>
          <w:rFonts w:cs="B Nazanin" w:hint="cs"/>
          <w:highlight w:val="yellow"/>
          <w:rtl/>
          <w:lang w:bidi="fa-IR"/>
        </w:rPr>
        <w:t>ی</w:t>
      </w:r>
      <w:r w:rsidRPr="00830CFC">
        <w:rPr>
          <w:rFonts w:cs="B Nazanin" w:hint="eastAsia"/>
          <w:highlight w:val="yellow"/>
          <w:rtl/>
          <w:lang w:bidi="fa-IR"/>
        </w:rPr>
        <w:t>،</w:t>
      </w:r>
      <w:r w:rsidRPr="00830CFC">
        <w:rPr>
          <w:rFonts w:cs="B Nazanin"/>
          <w:highlight w:val="yellow"/>
          <w:rtl/>
          <w:lang w:bidi="fa-IR"/>
        </w:rPr>
        <w:t xml:space="preserve"> به بررس</w:t>
      </w:r>
      <w:r w:rsidRPr="00830CFC">
        <w:rPr>
          <w:rFonts w:cs="B Nazanin" w:hint="cs"/>
          <w:highlight w:val="yellow"/>
          <w:rtl/>
          <w:lang w:bidi="fa-IR"/>
        </w:rPr>
        <w:t>ی</w:t>
      </w:r>
      <w:r w:rsidRPr="00830CFC">
        <w:rPr>
          <w:rFonts w:cs="B Nazanin"/>
          <w:highlight w:val="yellow"/>
          <w:rtl/>
          <w:lang w:bidi="fa-IR"/>
        </w:rPr>
        <w:t xml:space="preserve"> نظام‌مند تحولات مفهوم</w:t>
      </w:r>
      <w:r w:rsidRPr="00830CFC">
        <w:rPr>
          <w:rFonts w:cs="B Nazanin" w:hint="cs"/>
          <w:highlight w:val="yellow"/>
          <w:rtl/>
          <w:lang w:bidi="fa-IR"/>
        </w:rPr>
        <w:t>ی</w:t>
      </w:r>
      <w:r w:rsidRPr="00830CFC">
        <w:rPr>
          <w:rFonts w:cs="B Nazanin" w:hint="eastAsia"/>
          <w:highlight w:val="yellow"/>
          <w:rtl/>
          <w:lang w:bidi="fa-IR"/>
        </w:rPr>
        <w:t>،</w:t>
      </w:r>
      <w:r w:rsidRPr="00830CFC">
        <w:rPr>
          <w:rFonts w:cs="B Nazanin"/>
          <w:highlight w:val="yellow"/>
          <w:rtl/>
          <w:lang w:bidi="fa-IR"/>
        </w:rPr>
        <w:t xml:space="preserve"> ساختار</w:t>
      </w:r>
      <w:r w:rsidRPr="00830CFC">
        <w:rPr>
          <w:rFonts w:cs="B Nazanin" w:hint="cs"/>
          <w:highlight w:val="yellow"/>
          <w:rtl/>
          <w:lang w:bidi="fa-IR"/>
        </w:rPr>
        <w:t>ی</w:t>
      </w:r>
      <w:r w:rsidRPr="00830CFC">
        <w:rPr>
          <w:rFonts w:cs="B Nazanin"/>
          <w:highlight w:val="yellow"/>
          <w:rtl/>
          <w:lang w:bidi="fa-IR"/>
        </w:rPr>
        <w:t xml:space="preserve"> و شبکه‌ا</w:t>
      </w:r>
      <w:r w:rsidRPr="00830CFC">
        <w:rPr>
          <w:rFonts w:cs="B Nazanin" w:hint="cs"/>
          <w:highlight w:val="yellow"/>
          <w:rtl/>
          <w:lang w:bidi="fa-IR"/>
        </w:rPr>
        <w:t>ی</w:t>
      </w:r>
      <w:r w:rsidRPr="00830CFC">
        <w:rPr>
          <w:rFonts w:cs="B Nazanin"/>
          <w:highlight w:val="yellow"/>
          <w:rtl/>
          <w:lang w:bidi="fa-IR"/>
        </w:rPr>
        <w:t xml:space="preserve"> در حوزه حکمروا</w:t>
      </w:r>
      <w:r w:rsidRPr="00830CFC">
        <w:rPr>
          <w:rFonts w:cs="B Nazanin" w:hint="cs"/>
          <w:highlight w:val="yellow"/>
          <w:rtl/>
          <w:lang w:bidi="fa-IR"/>
        </w:rPr>
        <w:t>یی</w:t>
      </w:r>
      <w:r w:rsidRPr="00830CFC">
        <w:rPr>
          <w:rFonts w:cs="B Nazanin"/>
          <w:highlight w:val="yellow"/>
          <w:rtl/>
          <w:lang w:bidi="fa-IR"/>
        </w:rPr>
        <w:t xml:space="preserve"> گردشگر</w:t>
      </w:r>
      <w:r w:rsidRPr="00830CFC">
        <w:rPr>
          <w:rFonts w:cs="B Nazanin" w:hint="cs"/>
          <w:highlight w:val="yellow"/>
          <w:rtl/>
          <w:lang w:bidi="fa-IR"/>
        </w:rPr>
        <w:t>ی</w:t>
      </w:r>
      <w:r w:rsidRPr="00830CFC">
        <w:rPr>
          <w:rFonts w:cs="B Nazanin"/>
          <w:highlight w:val="yellow"/>
          <w:rtl/>
          <w:lang w:bidi="fa-IR"/>
        </w:rPr>
        <w:t xml:space="preserve"> ط</w:t>
      </w:r>
      <w:r w:rsidRPr="00830CFC">
        <w:rPr>
          <w:rFonts w:cs="B Nazanin" w:hint="cs"/>
          <w:highlight w:val="yellow"/>
          <w:rtl/>
          <w:lang w:bidi="fa-IR"/>
        </w:rPr>
        <w:t>ی</w:t>
      </w:r>
      <w:r w:rsidRPr="00830CFC">
        <w:rPr>
          <w:rFonts w:cs="B Nazanin"/>
          <w:highlight w:val="yellow"/>
          <w:rtl/>
          <w:lang w:bidi="fa-IR"/>
        </w:rPr>
        <w:t xml:space="preserve"> بازه زمان</w:t>
      </w:r>
      <w:r w:rsidRPr="00830CFC">
        <w:rPr>
          <w:rFonts w:cs="B Nazanin" w:hint="cs"/>
          <w:highlight w:val="yellow"/>
          <w:rtl/>
          <w:lang w:bidi="fa-IR"/>
        </w:rPr>
        <w:t>ی</w:t>
      </w:r>
      <w:r w:rsidRPr="00830CFC">
        <w:rPr>
          <w:rFonts w:cs="B Nazanin"/>
          <w:highlight w:val="yellow"/>
          <w:rtl/>
          <w:lang w:bidi="fa-IR"/>
        </w:rPr>
        <w:t xml:space="preserve"> ۲۵ ساله (۲۰۰۰-۲۰۲۵) م</w:t>
      </w:r>
      <w:r w:rsidRPr="00830CFC">
        <w:rPr>
          <w:rFonts w:cs="B Nazanin" w:hint="cs"/>
          <w:highlight w:val="yellow"/>
          <w:rtl/>
          <w:lang w:bidi="fa-IR"/>
        </w:rPr>
        <w:t>ی‌</w:t>
      </w:r>
      <w:r w:rsidRPr="00830CFC">
        <w:rPr>
          <w:rFonts w:cs="B Nazanin" w:hint="eastAsia"/>
          <w:highlight w:val="yellow"/>
          <w:rtl/>
          <w:lang w:bidi="fa-IR"/>
        </w:rPr>
        <w:t>پردازد</w:t>
      </w:r>
      <w:r w:rsidRPr="00830CFC">
        <w:rPr>
          <w:rFonts w:cs="B Nazanin"/>
          <w:highlight w:val="yellow"/>
          <w:rtl/>
          <w:lang w:bidi="fa-IR"/>
        </w:rPr>
        <w:t>. ا</w:t>
      </w:r>
      <w:r w:rsidRPr="00830CFC">
        <w:rPr>
          <w:rFonts w:cs="B Nazanin" w:hint="cs"/>
          <w:highlight w:val="yellow"/>
          <w:rtl/>
          <w:lang w:bidi="fa-IR"/>
        </w:rPr>
        <w:t>ی</w:t>
      </w:r>
      <w:r w:rsidRPr="00830CFC">
        <w:rPr>
          <w:rFonts w:cs="B Nazanin" w:hint="eastAsia"/>
          <w:highlight w:val="yellow"/>
          <w:rtl/>
          <w:lang w:bidi="fa-IR"/>
        </w:rPr>
        <w:t>ن</w:t>
      </w:r>
      <w:r w:rsidRPr="00830CFC">
        <w:rPr>
          <w:rFonts w:cs="B Nazanin"/>
          <w:highlight w:val="yellow"/>
          <w:rtl/>
          <w:lang w:bidi="fa-IR"/>
        </w:rPr>
        <w:t xml:space="preserve"> مطالعه بر اساس چارچوب روش‌شناخت</w:t>
      </w:r>
      <w:r w:rsidRPr="00830CFC">
        <w:rPr>
          <w:rFonts w:cs="B Nazanin" w:hint="cs"/>
          <w:highlight w:val="yellow"/>
          <w:rtl/>
          <w:lang w:bidi="fa-IR"/>
        </w:rPr>
        <w:t>ی</w:t>
      </w:r>
      <w:r w:rsidRPr="00830CFC">
        <w:rPr>
          <w:rFonts w:cs="B Nazanin"/>
          <w:highlight w:val="yellow"/>
          <w:rtl/>
          <w:lang w:bidi="fa-IR"/>
        </w:rPr>
        <w:t xml:space="preserve"> تحل</w:t>
      </w:r>
      <w:r w:rsidRPr="00830CFC">
        <w:rPr>
          <w:rFonts w:cs="B Nazanin" w:hint="cs"/>
          <w:highlight w:val="yellow"/>
          <w:rtl/>
          <w:lang w:bidi="fa-IR"/>
        </w:rPr>
        <w:t>ی</w:t>
      </w:r>
      <w:r w:rsidRPr="00830CFC">
        <w:rPr>
          <w:rFonts w:cs="B Nazanin" w:hint="eastAsia"/>
          <w:highlight w:val="yellow"/>
          <w:rtl/>
          <w:lang w:bidi="fa-IR"/>
        </w:rPr>
        <w:t>ل</w:t>
      </w:r>
      <w:r w:rsidRPr="00830CFC">
        <w:rPr>
          <w:rFonts w:cs="B Nazanin"/>
          <w:highlight w:val="yellow"/>
          <w:rtl/>
          <w:lang w:bidi="fa-IR"/>
        </w:rPr>
        <w:t xml:space="preserve"> کتاب‌سنج</w:t>
      </w:r>
      <w:r w:rsidRPr="00830CFC">
        <w:rPr>
          <w:rFonts w:cs="B Nazanin" w:hint="cs"/>
          <w:highlight w:val="yellow"/>
          <w:rtl/>
          <w:lang w:bidi="fa-IR"/>
        </w:rPr>
        <w:t>ی</w:t>
      </w:r>
      <w:r w:rsidRPr="00830CFC">
        <w:rPr>
          <w:rFonts w:cs="B Nazanin"/>
          <w:highlight w:val="yellow"/>
          <w:rtl/>
          <w:lang w:bidi="fa-IR"/>
        </w:rPr>
        <w:t xml:space="preserve"> طراح</w:t>
      </w:r>
      <w:r w:rsidRPr="00830CFC">
        <w:rPr>
          <w:rFonts w:cs="B Nazanin" w:hint="cs"/>
          <w:highlight w:val="yellow"/>
          <w:rtl/>
          <w:lang w:bidi="fa-IR"/>
        </w:rPr>
        <w:t>ی</w:t>
      </w:r>
      <w:r w:rsidRPr="00830CFC">
        <w:rPr>
          <w:rFonts w:cs="B Nazanin"/>
          <w:highlight w:val="yellow"/>
          <w:rtl/>
          <w:lang w:bidi="fa-IR"/>
        </w:rPr>
        <w:t xml:space="preserve"> شده و با رو</w:t>
      </w:r>
      <w:r w:rsidRPr="00830CFC">
        <w:rPr>
          <w:rFonts w:cs="B Nazanin" w:hint="cs"/>
          <w:highlight w:val="yellow"/>
          <w:rtl/>
          <w:lang w:bidi="fa-IR"/>
        </w:rPr>
        <w:t>ی</w:t>
      </w:r>
      <w:r w:rsidRPr="00830CFC">
        <w:rPr>
          <w:rFonts w:cs="B Nazanin" w:hint="eastAsia"/>
          <w:highlight w:val="yellow"/>
          <w:rtl/>
          <w:lang w:bidi="fa-IR"/>
        </w:rPr>
        <w:t>کرد</w:t>
      </w:r>
      <w:r w:rsidRPr="00830CFC">
        <w:rPr>
          <w:rFonts w:cs="B Nazanin" w:hint="cs"/>
          <w:highlight w:val="yellow"/>
          <w:rtl/>
          <w:lang w:bidi="fa-IR"/>
        </w:rPr>
        <w:t>ی</w:t>
      </w:r>
      <w:r w:rsidRPr="00830CFC">
        <w:rPr>
          <w:rFonts w:cs="B Nazanin"/>
          <w:highlight w:val="yellow"/>
          <w:rtl/>
          <w:lang w:bidi="fa-IR"/>
        </w:rPr>
        <w:t xml:space="preserve"> اکتشاف</w:t>
      </w:r>
      <w:r w:rsidRPr="00830CFC">
        <w:rPr>
          <w:rFonts w:cs="B Nazanin" w:hint="cs"/>
          <w:highlight w:val="yellow"/>
          <w:rtl/>
          <w:lang w:bidi="fa-IR"/>
        </w:rPr>
        <w:t>ی</w:t>
      </w:r>
      <w:r w:rsidRPr="00830CFC">
        <w:rPr>
          <w:rFonts w:cs="B Nazanin"/>
          <w:highlight w:val="yellow"/>
          <w:rtl/>
          <w:lang w:bidi="fa-IR"/>
        </w:rPr>
        <w:t>-توص</w:t>
      </w:r>
      <w:r w:rsidRPr="00830CFC">
        <w:rPr>
          <w:rFonts w:cs="B Nazanin" w:hint="cs"/>
          <w:highlight w:val="yellow"/>
          <w:rtl/>
          <w:lang w:bidi="fa-IR"/>
        </w:rPr>
        <w:t>ی</w:t>
      </w:r>
      <w:r w:rsidRPr="00830CFC">
        <w:rPr>
          <w:rFonts w:cs="B Nazanin" w:hint="eastAsia"/>
          <w:highlight w:val="yellow"/>
          <w:rtl/>
          <w:lang w:bidi="fa-IR"/>
        </w:rPr>
        <w:t>ف</w:t>
      </w:r>
      <w:r w:rsidRPr="00830CFC">
        <w:rPr>
          <w:rFonts w:cs="B Nazanin" w:hint="cs"/>
          <w:highlight w:val="yellow"/>
          <w:rtl/>
          <w:lang w:bidi="fa-IR"/>
        </w:rPr>
        <w:t>ی</w:t>
      </w:r>
      <w:r w:rsidRPr="00830CFC">
        <w:rPr>
          <w:rFonts w:cs="B Nazanin" w:hint="eastAsia"/>
          <w:highlight w:val="yellow"/>
          <w:rtl/>
          <w:lang w:bidi="fa-IR"/>
        </w:rPr>
        <w:t>،</w:t>
      </w:r>
      <w:r w:rsidRPr="00830CFC">
        <w:rPr>
          <w:rFonts w:cs="B Nazanin"/>
          <w:highlight w:val="yellow"/>
          <w:rtl/>
          <w:lang w:bidi="fa-IR"/>
        </w:rPr>
        <w:t xml:space="preserve"> </w:t>
      </w:r>
      <w:r w:rsidRPr="00830CFC">
        <w:rPr>
          <w:rFonts w:cs="B Nazanin" w:hint="eastAsia"/>
          <w:highlight w:val="yellow"/>
          <w:rtl/>
          <w:lang w:bidi="fa-IR"/>
        </w:rPr>
        <w:t>در</w:t>
      </w:r>
      <w:r w:rsidRPr="00830CFC">
        <w:rPr>
          <w:rFonts w:cs="B Nazanin"/>
          <w:highlight w:val="yellow"/>
          <w:rtl/>
          <w:lang w:bidi="fa-IR"/>
        </w:rPr>
        <w:t xml:space="preserve"> پ</w:t>
      </w:r>
      <w:r w:rsidRPr="00830CFC">
        <w:rPr>
          <w:rFonts w:cs="B Nazanin" w:hint="cs"/>
          <w:highlight w:val="yellow"/>
          <w:rtl/>
          <w:lang w:bidi="fa-IR"/>
        </w:rPr>
        <w:t>ی</w:t>
      </w:r>
      <w:r w:rsidRPr="00830CFC">
        <w:rPr>
          <w:rFonts w:cs="B Nazanin"/>
          <w:highlight w:val="yellow"/>
          <w:rtl/>
          <w:lang w:bidi="fa-IR"/>
        </w:rPr>
        <w:t xml:space="preserve"> شناسا</w:t>
      </w:r>
      <w:r w:rsidRPr="00830CFC">
        <w:rPr>
          <w:rFonts w:cs="B Nazanin" w:hint="cs"/>
          <w:highlight w:val="yellow"/>
          <w:rtl/>
          <w:lang w:bidi="fa-IR"/>
        </w:rPr>
        <w:t>یی</w:t>
      </w:r>
      <w:r w:rsidRPr="00830CFC">
        <w:rPr>
          <w:rFonts w:cs="B Nazanin"/>
          <w:highlight w:val="yellow"/>
          <w:rtl/>
          <w:lang w:bidi="fa-IR"/>
        </w:rPr>
        <w:t xml:space="preserve"> الگوها</w:t>
      </w:r>
      <w:r w:rsidRPr="00830CFC">
        <w:rPr>
          <w:rFonts w:cs="B Nazanin" w:hint="cs"/>
          <w:highlight w:val="yellow"/>
          <w:rtl/>
          <w:lang w:bidi="fa-IR"/>
        </w:rPr>
        <w:t>ی</w:t>
      </w:r>
      <w:r w:rsidRPr="00830CFC">
        <w:rPr>
          <w:rFonts w:cs="B Nazanin"/>
          <w:highlight w:val="yellow"/>
          <w:rtl/>
          <w:lang w:bidi="fa-IR"/>
        </w:rPr>
        <w:t xml:space="preserve"> پنهان و ترس</w:t>
      </w:r>
      <w:r w:rsidRPr="00830CFC">
        <w:rPr>
          <w:rFonts w:cs="B Nazanin" w:hint="cs"/>
          <w:highlight w:val="yellow"/>
          <w:rtl/>
          <w:lang w:bidi="fa-IR"/>
        </w:rPr>
        <w:t>ی</w:t>
      </w:r>
      <w:r w:rsidRPr="00830CFC">
        <w:rPr>
          <w:rFonts w:cs="B Nazanin" w:hint="eastAsia"/>
          <w:highlight w:val="yellow"/>
          <w:rtl/>
          <w:lang w:bidi="fa-IR"/>
        </w:rPr>
        <w:t>م</w:t>
      </w:r>
      <w:r w:rsidRPr="00830CFC">
        <w:rPr>
          <w:rFonts w:cs="B Nazanin"/>
          <w:highlight w:val="yellow"/>
          <w:rtl/>
          <w:lang w:bidi="fa-IR"/>
        </w:rPr>
        <w:t xml:space="preserve"> مس</w:t>
      </w:r>
      <w:r w:rsidRPr="00830CFC">
        <w:rPr>
          <w:rFonts w:cs="B Nazanin" w:hint="cs"/>
          <w:highlight w:val="yellow"/>
          <w:rtl/>
          <w:lang w:bidi="fa-IR"/>
        </w:rPr>
        <w:t>ی</w:t>
      </w:r>
      <w:r w:rsidRPr="00830CFC">
        <w:rPr>
          <w:rFonts w:cs="B Nazanin" w:hint="eastAsia"/>
          <w:highlight w:val="yellow"/>
          <w:rtl/>
          <w:lang w:bidi="fa-IR"/>
        </w:rPr>
        <w:t>رها</w:t>
      </w:r>
      <w:r w:rsidRPr="00830CFC">
        <w:rPr>
          <w:rFonts w:cs="B Nazanin" w:hint="cs"/>
          <w:highlight w:val="yellow"/>
          <w:rtl/>
          <w:lang w:bidi="fa-IR"/>
        </w:rPr>
        <w:t>ی</w:t>
      </w:r>
      <w:r w:rsidRPr="00830CFC">
        <w:rPr>
          <w:rFonts w:cs="B Nazanin"/>
          <w:highlight w:val="yellow"/>
          <w:rtl/>
          <w:lang w:bidi="fa-IR"/>
        </w:rPr>
        <w:t xml:space="preserve"> تکامل</w:t>
      </w:r>
      <w:r w:rsidRPr="00830CFC">
        <w:rPr>
          <w:rFonts w:cs="B Nazanin" w:hint="cs"/>
          <w:highlight w:val="yellow"/>
          <w:rtl/>
          <w:lang w:bidi="fa-IR"/>
        </w:rPr>
        <w:t>ی</w:t>
      </w:r>
      <w:r w:rsidRPr="00830CFC">
        <w:rPr>
          <w:rFonts w:cs="B Nazanin"/>
          <w:highlight w:val="yellow"/>
          <w:rtl/>
          <w:lang w:bidi="fa-IR"/>
        </w:rPr>
        <w:t xml:space="preserve"> در بدنه دانش ا</w:t>
      </w:r>
      <w:r w:rsidRPr="00830CFC">
        <w:rPr>
          <w:rFonts w:cs="B Nazanin" w:hint="cs"/>
          <w:highlight w:val="yellow"/>
          <w:rtl/>
          <w:lang w:bidi="fa-IR"/>
        </w:rPr>
        <w:t>ی</w:t>
      </w:r>
      <w:r w:rsidRPr="00830CFC">
        <w:rPr>
          <w:rFonts w:cs="B Nazanin" w:hint="eastAsia"/>
          <w:highlight w:val="yellow"/>
          <w:rtl/>
          <w:lang w:bidi="fa-IR"/>
        </w:rPr>
        <w:t>ن</w:t>
      </w:r>
      <w:r w:rsidRPr="00830CFC">
        <w:rPr>
          <w:rFonts w:cs="B Nazanin"/>
          <w:highlight w:val="yellow"/>
          <w:rtl/>
          <w:lang w:bidi="fa-IR"/>
        </w:rPr>
        <w:t xml:space="preserve"> حوزه است. مبنا</w:t>
      </w:r>
      <w:r w:rsidRPr="00830CFC">
        <w:rPr>
          <w:rFonts w:cs="B Nazanin" w:hint="cs"/>
          <w:highlight w:val="yellow"/>
          <w:rtl/>
          <w:lang w:bidi="fa-IR"/>
        </w:rPr>
        <w:t>ی</w:t>
      </w:r>
      <w:r w:rsidRPr="00830CFC">
        <w:rPr>
          <w:rFonts w:cs="B Nazanin"/>
          <w:highlight w:val="yellow"/>
          <w:rtl/>
          <w:lang w:bidi="fa-IR"/>
        </w:rPr>
        <w:t xml:space="preserve"> فلسف</w:t>
      </w:r>
      <w:r w:rsidRPr="00830CFC">
        <w:rPr>
          <w:rFonts w:cs="B Nazanin" w:hint="cs"/>
          <w:highlight w:val="yellow"/>
          <w:rtl/>
          <w:lang w:bidi="fa-IR"/>
        </w:rPr>
        <w:t>ی</w:t>
      </w:r>
      <w:r w:rsidRPr="00830CFC">
        <w:rPr>
          <w:rFonts w:cs="B Nazanin"/>
          <w:highlight w:val="yellow"/>
          <w:rtl/>
          <w:lang w:bidi="fa-IR"/>
        </w:rPr>
        <w:t xml:space="preserve"> ا</w:t>
      </w:r>
      <w:r w:rsidRPr="00830CFC">
        <w:rPr>
          <w:rFonts w:cs="B Nazanin" w:hint="cs"/>
          <w:highlight w:val="yellow"/>
          <w:rtl/>
          <w:lang w:bidi="fa-IR"/>
        </w:rPr>
        <w:t>ی</w:t>
      </w:r>
      <w:r w:rsidRPr="00830CFC">
        <w:rPr>
          <w:rFonts w:cs="B Nazanin" w:hint="eastAsia"/>
          <w:highlight w:val="yellow"/>
          <w:rtl/>
          <w:lang w:bidi="fa-IR"/>
        </w:rPr>
        <w:t>ن</w:t>
      </w:r>
      <w:r w:rsidRPr="00830CFC">
        <w:rPr>
          <w:rFonts w:cs="B Nazanin"/>
          <w:highlight w:val="yellow"/>
          <w:rtl/>
          <w:lang w:bidi="fa-IR"/>
        </w:rPr>
        <w:t xml:space="preserve"> پژوهش بر پارادا</w:t>
      </w:r>
      <w:r w:rsidRPr="00830CFC">
        <w:rPr>
          <w:rFonts w:cs="B Nazanin" w:hint="cs"/>
          <w:highlight w:val="yellow"/>
          <w:rtl/>
          <w:lang w:bidi="fa-IR"/>
        </w:rPr>
        <w:t>ی</w:t>
      </w:r>
      <w:r w:rsidRPr="00830CFC">
        <w:rPr>
          <w:rFonts w:cs="B Nazanin" w:hint="eastAsia"/>
          <w:highlight w:val="yellow"/>
          <w:rtl/>
          <w:lang w:bidi="fa-IR"/>
        </w:rPr>
        <w:t>م</w:t>
      </w:r>
      <w:r w:rsidRPr="00830CFC">
        <w:rPr>
          <w:rFonts w:cs="B Nazanin"/>
          <w:highlight w:val="yellow"/>
          <w:rtl/>
          <w:lang w:bidi="fa-IR"/>
        </w:rPr>
        <w:t xml:space="preserve"> اثبات‌گرا  استوار است که با تأک</w:t>
      </w:r>
      <w:r w:rsidRPr="00830CFC">
        <w:rPr>
          <w:rFonts w:cs="B Nazanin" w:hint="cs"/>
          <w:highlight w:val="yellow"/>
          <w:rtl/>
          <w:lang w:bidi="fa-IR"/>
        </w:rPr>
        <w:t>ی</w:t>
      </w:r>
      <w:r w:rsidRPr="00830CFC">
        <w:rPr>
          <w:rFonts w:cs="B Nazanin" w:hint="eastAsia"/>
          <w:highlight w:val="yellow"/>
          <w:rtl/>
          <w:lang w:bidi="fa-IR"/>
        </w:rPr>
        <w:t>د</w:t>
      </w:r>
      <w:r w:rsidRPr="00830CFC">
        <w:rPr>
          <w:rFonts w:cs="B Nazanin"/>
          <w:highlight w:val="yellow"/>
          <w:rtl/>
          <w:lang w:bidi="fa-IR"/>
        </w:rPr>
        <w:t xml:space="preserve"> بر مشاهده‌پذ</w:t>
      </w:r>
      <w:r w:rsidRPr="00830CFC">
        <w:rPr>
          <w:rFonts w:cs="B Nazanin" w:hint="cs"/>
          <w:highlight w:val="yellow"/>
          <w:rtl/>
          <w:lang w:bidi="fa-IR"/>
        </w:rPr>
        <w:t>ی</w:t>
      </w:r>
      <w:r w:rsidRPr="00830CFC">
        <w:rPr>
          <w:rFonts w:cs="B Nazanin" w:hint="eastAsia"/>
          <w:highlight w:val="yellow"/>
          <w:rtl/>
          <w:lang w:bidi="fa-IR"/>
        </w:rPr>
        <w:t>ر</w:t>
      </w:r>
      <w:r w:rsidRPr="00830CFC">
        <w:rPr>
          <w:rFonts w:cs="B Nazanin" w:hint="cs"/>
          <w:highlight w:val="yellow"/>
          <w:rtl/>
          <w:lang w:bidi="fa-IR"/>
        </w:rPr>
        <w:t>ی</w:t>
      </w:r>
      <w:r w:rsidRPr="00830CFC">
        <w:rPr>
          <w:rFonts w:cs="B Nazanin"/>
          <w:highlight w:val="yellow"/>
          <w:rtl/>
          <w:lang w:bidi="fa-IR"/>
        </w:rPr>
        <w:t xml:space="preserve"> و ع</w:t>
      </w:r>
      <w:r w:rsidRPr="00830CFC">
        <w:rPr>
          <w:rFonts w:cs="B Nazanin" w:hint="cs"/>
          <w:highlight w:val="yellow"/>
          <w:rtl/>
          <w:lang w:bidi="fa-IR"/>
        </w:rPr>
        <w:t>ی</w:t>
      </w:r>
      <w:r w:rsidRPr="00830CFC">
        <w:rPr>
          <w:rFonts w:cs="B Nazanin" w:hint="eastAsia"/>
          <w:highlight w:val="yellow"/>
          <w:rtl/>
          <w:lang w:bidi="fa-IR"/>
        </w:rPr>
        <w:t>ن</w:t>
      </w:r>
      <w:r w:rsidRPr="00830CFC">
        <w:rPr>
          <w:rFonts w:cs="B Nazanin" w:hint="cs"/>
          <w:highlight w:val="yellow"/>
          <w:rtl/>
          <w:lang w:bidi="fa-IR"/>
        </w:rPr>
        <w:t>ی</w:t>
      </w:r>
      <w:r w:rsidRPr="00830CFC">
        <w:rPr>
          <w:rFonts w:cs="B Nazanin" w:hint="eastAsia"/>
          <w:highlight w:val="yellow"/>
          <w:rtl/>
          <w:lang w:bidi="fa-IR"/>
        </w:rPr>
        <w:t>ت،</w:t>
      </w:r>
      <w:r w:rsidRPr="00830CFC">
        <w:rPr>
          <w:rFonts w:cs="B Nazanin"/>
          <w:highlight w:val="yellow"/>
          <w:rtl/>
          <w:lang w:bidi="fa-IR"/>
        </w:rPr>
        <w:t xml:space="preserve"> امکان تحل</w:t>
      </w:r>
      <w:r w:rsidRPr="00830CFC">
        <w:rPr>
          <w:rFonts w:cs="B Nazanin" w:hint="cs"/>
          <w:highlight w:val="yellow"/>
          <w:rtl/>
          <w:lang w:bidi="fa-IR"/>
        </w:rPr>
        <w:t>ی</w:t>
      </w:r>
      <w:r w:rsidRPr="00830CFC">
        <w:rPr>
          <w:rFonts w:cs="B Nazanin" w:hint="eastAsia"/>
          <w:highlight w:val="yellow"/>
          <w:rtl/>
          <w:lang w:bidi="fa-IR"/>
        </w:rPr>
        <w:t>ل</w:t>
      </w:r>
      <w:r w:rsidRPr="00830CFC">
        <w:rPr>
          <w:rFonts w:cs="B Nazanin"/>
          <w:highlight w:val="yellow"/>
          <w:rtl/>
          <w:lang w:bidi="fa-IR"/>
        </w:rPr>
        <w:t xml:space="preserve"> داده‌ها</w:t>
      </w:r>
      <w:r w:rsidRPr="00830CFC">
        <w:rPr>
          <w:rFonts w:cs="B Nazanin" w:hint="cs"/>
          <w:highlight w:val="yellow"/>
          <w:rtl/>
          <w:lang w:bidi="fa-IR"/>
        </w:rPr>
        <w:t>ی</w:t>
      </w:r>
      <w:r w:rsidRPr="00830CFC">
        <w:rPr>
          <w:rFonts w:cs="B Nazanin"/>
          <w:highlight w:val="yellow"/>
          <w:rtl/>
          <w:lang w:bidi="fa-IR"/>
        </w:rPr>
        <w:t xml:space="preserve"> کتاب‌شناخت</w:t>
      </w:r>
      <w:r w:rsidRPr="00830CFC">
        <w:rPr>
          <w:rFonts w:cs="B Nazanin" w:hint="cs"/>
          <w:highlight w:val="yellow"/>
          <w:rtl/>
          <w:lang w:bidi="fa-IR"/>
        </w:rPr>
        <w:t>ی</w:t>
      </w:r>
      <w:r w:rsidRPr="00830CFC">
        <w:rPr>
          <w:rFonts w:cs="B Nazanin"/>
          <w:highlight w:val="yellow"/>
          <w:rtl/>
          <w:lang w:bidi="fa-IR"/>
        </w:rPr>
        <w:t xml:space="preserve"> به ش</w:t>
      </w:r>
      <w:r w:rsidRPr="00830CFC">
        <w:rPr>
          <w:rFonts w:cs="B Nazanin" w:hint="cs"/>
          <w:highlight w:val="yellow"/>
          <w:rtl/>
          <w:lang w:bidi="fa-IR"/>
        </w:rPr>
        <w:t>ی</w:t>
      </w:r>
      <w:r w:rsidRPr="00830CFC">
        <w:rPr>
          <w:rFonts w:cs="B Nazanin" w:hint="eastAsia"/>
          <w:highlight w:val="yellow"/>
          <w:rtl/>
          <w:lang w:bidi="fa-IR"/>
        </w:rPr>
        <w:t>وه‌ا</w:t>
      </w:r>
      <w:r w:rsidRPr="00830CFC">
        <w:rPr>
          <w:rFonts w:cs="B Nazanin" w:hint="cs"/>
          <w:highlight w:val="yellow"/>
          <w:rtl/>
          <w:lang w:bidi="fa-IR"/>
        </w:rPr>
        <w:t>ی</w:t>
      </w:r>
      <w:r w:rsidRPr="00830CFC">
        <w:rPr>
          <w:rFonts w:cs="B Nazanin"/>
          <w:highlight w:val="yellow"/>
          <w:rtl/>
          <w:lang w:bidi="fa-IR"/>
        </w:rPr>
        <w:t xml:space="preserve"> قابل تکرار و اعتبارسنج</w:t>
      </w:r>
      <w:r w:rsidRPr="00830CFC">
        <w:rPr>
          <w:rFonts w:cs="B Nazanin" w:hint="cs"/>
          <w:highlight w:val="yellow"/>
          <w:rtl/>
          <w:lang w:bidi="fa-IR"/>
        </w:rPr>
        <w:t>ی</w:t>
      </w:r>
      <w:r w:rsidRPr="00830CFC">
        <w:rPr>
          <w:rFonts w:cs="B Nazanin"/>
          <w:highlight w:val="yellow"/>
          <w:rtl/>
          <w:lang w:bidi="fa-IR"/>
        </w:rPr>
        <w:t xml:space="preserve"> را فر</w:t>
      </w:r>
      <w:r w:rsidRPr="00830CFC">
        <w:rPr>
          <w:rFonts w:cs="B Nazanin" w:hint="eastAsia"/>
          <w:highlight w:val="yellow"/>
          <w:rtl/>
          <w:lang w:bidi="fa-IR"/>
        </w:rPr>
        <w:t>اهم</w:t>
      </w:r>
      <w:r w:rsidRPr="00830CFC">
        <w:rPr>
          <w:rFonts w:cs="B Nazanin"/>
          <w:highlight w:val="yellow"/>
          <w:rtl/>
          <w:lang w:bidi="fa-IR"/>
        </w:rPr>
        <w:t xml:space="preserve"> م</w:t>
      </w:r>
      <w:r w:rsidRPr="00830CFC">
        <w:rPr>
          <w:rFonts w:cs="B Nazanin" w:hint="cs"/>
          <w:highlight w:val="yellow"/>
          <w:rtl/>
          <w:lang w:bidi="fa-IR"/>
        </w:rPr>
        <w:t>ی‌</w:t>
      </w:r>
      <w:r w:rsidRPr="00830CFC">
        <w:rPr>
          <w:rFonts w:cs="B Nazanin" w:hint="eastAsia"/>
          <w:highlight w:val="yellow"/>
          <w:rtl/>
          <w:lang w:bidi="fa-IR"/>
        </w:rPr>
        <w:t>آورد</w:t>
      </w:r>
      <w:r w:rsidRPr="00830CFC">
        <w:rPr>
          <w:rFonts w:cs="B Nazanin"/>
          <w:highlight w:val="yellow"/>
          <w:rtl/>
          <w:lang w:bidi="fa-IR"/>
        </w:rPr>
        <w:t>. طراح</w:t>
      </w:r>
      <w:r w:rsidRPr="00830CFC">
        <w:rPr>
          <w:rFonts w:cs="B Nazanin" w:hint="cs"/>
          <w:highlight w:val="yellow"/>
          <w:rtl/>
          <w:lang w:bidi="fa-IR"/>
        </w:rPr>
        <w:t>ی</w:t>
      </w:r>
      <w:r w:rsidRPr="00830CFC">
        <w:rPr>
          <w:rFonts w:cs="B Nazanin"/>
          <w:highlight w:val="yellow"/>
          <w:rtl/>
          <w:lang w:bidi="fa-IR"/>
        </w:rPr>
        <w:t xml:space="preserve"> پژوهش به صورت گذشته‌نگر و تطب</w:t>
      </w:r>
      <w:r w:rsidRPr="00830CFC">
        <w:rPr>
          <w:rFonts w:cs="B Nazanin" w:hint="cs"/>
          <w:highlight w:val="yellow"/>
          <w:rtl/>
          <w:lang w:bidi="fa-IR"/>
        </w:rPr>
        <w:t>ی</w:t>
      </w:r>
      <w:r w:rsidRPr="00830CFC">
        <w:rPr>
          <w:rFonts w:cs="B Nazanin" w:hint="eastAsia"/>
          <w:highlight w:val="yellow"/>
          <w:rtl/>
          <w:lang w:bidi="fa-IR"/>
        </w:rPr>
        <w:t>ق</w:t>
      </w:r>
      <w:r w:rsidRPr="00830CFC">
        <w:rPr>
          <w:rFonts w:cs="B Nazanin" w:hint="cs"/>
          <w:highlight w:val="yellow"/>
          <w:rtl/>
          <w:lang w:bidi="fa-IR"/>
        </w:rPr>
        <w:t>ی</w:t>
      </w:r>
      <w:r w:rsidRPr="00830CFC">
        <w:rPr>
          <w:rFonts w:cs="B Nazanin"/>
          <w:highlight w:val="yellow"/>
          <w:rtl/>
          <w:lang w:bidi="fa-IR"/>
        </w:rPr>
        <w:t xml:space="preserve">  انجام شده و با تحل</w:t>
      </w:r>
      <w:r w:rsidRPr="00830CFC">
        <w:rPr>
          <w:rFonts w:cs="B Nazanin" w:hint="cs"/>
          <w:highlight w:val="yellow"/>
          <w:rtl/>
          <w:lang w:bidi="fa-IR"/>
        </w:rPr>
        <w:t>ی</w:t>
      </w:r>
      <w:r w:rsidRPr="00830CFC">
        <w:rPr>
          <w:rFonts w:cs="B Nazanin" w:hint="eastAsia"/>
          <w:highlight w:val="yellow"/>
          <w:rtl/>
          <w:lang w:bidi="fa-IR"/>
        </w:rPr>
        <w:t>ل</w:t>
      </w:r>
      <w:r w:rsidRPr="00830CFC">
        <w:rPr>
          <w:rFonts w:cs="B Nazanin"/>
          <w:highlight w:val="yellow"/>
          <w:rtl/>
          <w:lang w:bidi="fa-IR"/>
        </w:rPr>
        <w:t xml:space="preserve"> مقا</w:t>
      </w:r>
      <w:r w:rsidRPr="00830CFC">
        <w:rPr>
          <w:rFonts w:cs="B Nazanin" w:hint="cs"/>
          <w:highlight w:val="yellow"/>
          <w:rtl/>
          <w:lang w:bidi="fa-IR"/>
        </w:rPr>
        <w:t>ی</w:t>
      </w:r>
      <w:r w:rsidRPr="00830CFC">
        <w:rPr>
          <w:rFonts w:cs="B Nazanin" w:hint="eastAsia"/>
          <w:highlight w:val="yellow"/>
          <w:rtl/>
          <w:lang w:bidi="fa-IR"/>
        </w:rPr>
        <w:t>سه‌ا</w:t>
      </w:r>
      <w:r w:rsidRPr="00830CFC">
        <w:rPr>
          <w:rFonts w:cs="B Nazanin" w:hint="cs"/>
          <w:highlight w:val="yellow"/>
          <w:rtl/>
          <w:lang w:bidi="fa-IR"/>
        </w:rPr>
        <w:t>ی</w:t>
      </w:r>
      <w:r w:rsidRPr="00830CFC">
        <w:rPr>
          <w:rFonts w:cs="B Nazanin"/>
          <w:highlight w:val="yellow"/>
          <w:rtl/>
          <w:lang w:bidi="fa-IR"/>
        </w:rPr>
        <w:t xml:space="preserve"> دو دوره زمان</w:t>
      </w:r>
      <w:r w:rsidRPr="00830CFC">
        <w:rPr>
          <w:rFonts w:cs="B Nazanin" w:hint="cs"/>
          <w:highlight w:val="yellow"/>
          <w:rtl/>
          <w:lang w:bidi="fa-IR"/>
        </w:rPr>
        <w:t>ی</w:t>
      </w:r>
      <w:r w:rsidRPr="00830CFC">
        <w:rPr>
          <w:rFonts w:cs="B Nazanin"/>
          <w:highlight w:val="yellow"/>
          <w:rtl/>
          <w:lang w:bidi="fa-IR"/>
        </w:rPr>
        <w:t xml:space="preserve"> متما</w:t>
      </w:r>
      <w:r w:rsidRPr="00830CFC">
        <w:rPr>
          <w:rFonts w:cs="B Nazanin" w:hint="cs"/>
          <w:highlight w:val="yellow"/>
          <w:rtl/>
          <w:lang w:bidi="fa-IR"/>
        </w:rPr>
        <w:t>ی</w:t>
      </w:r>
      <w:r w:rsidRPr="00830CFC">
        <w:rPr>
          <w:rFonts w:cs="B Nazanin" w:hint="eastAsia"/>
          <w:highlight w:val="yellow"/>
          <w:rtl/>
          <w:lang w:bidi="fa-IR"/>
        </w:rPr>
        <w:t>ز</w:t>
      </w:r>
      <w:r w:rsidRPr="00830CFC">
        <w:rPr>
          <w:rFonts w:cs="B Nazanin"/>
          <w:highlight w:val="yellow"/>
          <w:rtl/>
          <w:lang w:bidi="fa-IR"/>
        </w:rPr>
        <w:t xml:space="preserve"> (۲۰۰۰-۲۰۱۵ و ۲۰۱۶-۲۰۲۵)، امکان شناسا</w:t>
      </w:r>
      <w:r w:rsidRPr="00830CFC">
        <w:rPr>
          <w:rFonts w:cs="B Nazanin" w:hint="cs"/>
          <w:highlight w:val="yellow"/>
          <w:rtl/>
          <w:lang w:bidi="fa-IR"/>
        </w:rPr>
        <w:t>یی</w:t>
      </w:r>
      <w:r w:rsidRPr="00830CFC">
        <w:rPr>
          <w:rFonts w:cs="B Nazanin"/>
          <w:highlight w:val="yellow"/>
          <w:rtl/>
          <w:lang w:bidi="fa-IR"/>
        </w:rPr>
        <w:t xml:space="preserve"> نقاط عطف تار</w:t>
      </w:r>
      <w:r w:rsidRPr="00830CFC">
        <w:rPr>
          <w:rFonts w:cs="B Nazanin" w:hint="cs"/>
          <w:highlight w:val="yellow"/>
          <w:rtl/>
          <w:lang w:bidi="fa-IR"/>
        </w:rPr>
        <w:t>ی</w:t>
      </w:r>
      <w:r w:rsidRPr="00830CFC">
        <w:rPr>
          <w:rFonts w:cs="B Nazanin" w:hint="eastAsia"/>
          <w:highlight w:val="yellow"/>
          <w:rtl/>
          <w:lang w:bidi="fa-IR"/>
        </w:rPr>
        <w:t>خ</w:t>
      </w:r>
      <w:r w:rsidRPr="00830CFC">
        <w:rPr>
          <w:rFonts w:cs="B Nazanin" w:hint="cs"/>
          <w:highlight w:val="yellow"/>
          <w:rtl/>
          <w:lang w:bidi="fa-IR"/>
        </w:rPr>
        <w:t>ی</w:t>
      </w:r>
      <w:r w:rsidRPr="00830CFC">
        <w:rPr>
          <w:rFonts w:cs="B Nazanin"/>
          <w:highlight w:val="yellow"/>
          <w:rtl/>
          <w:lang w:bidi="fa-IR"/>
        </w:rPr>
        <w:t xml:space="preserve"> و تحولات پارادا</w:t>
      </w:r>
      <w:r w:rsidRPr="00830CFC">
        <w:rPr>
          <w:rFonts w:cs="B Nazanin" w:hint="cs"/>
          <w:highlight w:val="yellow"/>
          <w:rtl/>
          <w:lang w:bidi="fa-IR"/>
        </w:rPr>
        <w:t>ی</w:t>
      </w:r>
      <w:r w:rsidRPr="00830CFC">
        <w:rPr>
          <w:rFonts w:cs="B Nazanin" w:hint="eastAsia"/>
          <w:highlight w:val="yellow"/>
          <w:rtl/>
          <w:lang w:bidi="fa-IR"/>
        </w:rPr>
        <w:t>م</w:t>
      </w:r>
      <w:r w:rsidRPr="00830CFC">
        <w:rPr>
          <w:rFonts w:cs="B Nazanin" w:hint="cs"/>
          <w:highlight w:val="yellow"/>
          <w:rtl/>
          <w:lang w:bidi="fa-IR"/>
        </w:rPr>
        <w:t>ی</w:t>
      </w:r>
      <w:r w:rsidRPr="00830CFC">
        <w:rPr>
          <w:rFonts w:cs="B Nazanin"/>
          <w:highlight w:val="yellow"/>
          <w:rtl/>
          <w:lang w:bidi="fa-IR"/>
        </w:rPr>
        <w:t xml:space="preserve"> کل</w:t>
      </w:r>
      <w:r w:rsidRPr="00830CFC">
        <w:rPr>
          <w:rFonts w:cs="B Nazanin" w:hint="cs"/>
          <w:highlight w:val="yellow"/>
          <w:rtl/>
          <w:lang w:bidi="fa-IR"/>
        </w:rPr>
        <w:t>ی</w:t>
      </w:r>
      <w:r w:rsidRPr="00830CFC">
        <w:rPr>
          <w:rFonts w:cs="B Nazanin" w:hint="eastAsia"/>
          <w:highlight w:val="yellow"/>
          <w:rtl/>
          <w:lang w:bidi="fa-IR"/>
        </w:rPr>
        <w:t>د</w:t>
      </w:r>
      <w:r w:rsidRPr="00830CFC">
        <w:rPr>
          <w:rFonts w:cs="B Nazanin" w:hint="cs"/>
          <w:highlight w:val="yellow"/>
          <w:rtl/>
          <w:lang w:bidi="fa-IR"/>
        </w:rPr>
        <w:t>ی</w:t>
      </w:r>
      <w:r w:rsidRPr="00830CFC">
        <w:rPr>
          <w:rFonts w:cs="B Nazanin"/>
          <w:highlight w:val="yellow"/>
          <w:rtl/>
          <w:lang w:bidi="fa-IR"/>
        </w:rPr>
        <w:t xml:space="preserve"> را م</w:t>
      </w:r>
      <w:r w:rsidRPr="00830CFC">
        <w:rPr>
          <w:rFonts w:cs="B Nazanin" w:hint="cs"/>
          <w:highlight w:val="yellow"/>
          <w:rtl/>
          <w:lang w:bidi="fa-IR"/>
        </w:rPr>
        <w:t>ی</w:t>
      </w:r>
      <w:r w:rsidRPr="00830CFC">
        <w:rPr>
          <w:rFonts w:cs="B Nazanin" w:hint="eastAsia"/>
          <w:highlight w:val="yellow"/>
          <w:rtl/>
          <w:lang w:bidi="fa-IR"/>
        </w:rPr>
        <w:t>سر</w:t>
      </w:r>
      <w:r w:rsidRPr="00830CFC">
        <w:rPr>
          <w:rFonts w:cs="B Nazanin"/>
          <w:highlight w:val="yellow"/>
          <w:rtl/>
          <w:lang w:bidi="fa-IR"/>
        </w:rPr>
        <w:t xml:space="preserve"> م</w:t>
      </w:r>
      <w:r w:rsidRPr="00830CFC">
        <w:rPr>
          <w:rFonts w:cs="B Nazanin" w:hint="cs"/>
          <w:highlight w:val="yellow"/>
          <w:rtl/>
          <w:lang w:bidi="fa-IR"/>
        </w:rPr>
        <w:t>ی‌</w:t>
      </w:r>
      <w:r w:rsidRPr="00830CFC">
        <w:rPr>
          <w:rFonts w:cs="B Nazanin" w:hint="eastAsia"/>
          <w:highlight w:val="yellow"/>
          <w:rtl/>
          <w:lang w:bidi="fa-IR"/>
        </w:rPr>
        <w:t>سازد</w:t>
      </w:r>
      <w:r w:rsidRPr="00830CFC">
        <w:rPr>
          <w:rFonts w:cs="B Nazanin"/>
          <w:highlight w:val="yellow"/>
          <w:rtl/>
          <w:lang w:bidi="fa-IR"/>
        </w:rPr>
        <w:t>. انتخاب روش کتاب‌سنج</w:t>
      </w:r>
      <w:r w:rsidRPr="00830CFC">
        <w:rPr>
          <w:rFonts w:cs="B Nazanin" w:hint="cs"/>
          <w:highlight w:val="yellow"/>
          <w:rtl/>
          <w:lang w:bidi="fa-IR"/>
        </w:rPr>
        <w:t>ی</w:t>
      </w:r>
      <w:r w:rsidRPr="00830CFC">
        <w:rPr>
          <w:rFonts w:cs="B Nazanin"/>
          <w:highlight w:val="yellow"/>
          <w:rtl/>
          <w:lang w:bidi="fa-IR"/>
        </w:rPr>
        <w:t xml:space="preserve"> به دل</w:t>
      </w:r>
      <w:r w:rsidRPr="00830CFC">
        <w:rPr>
          <w:rFonts w:cs="B Nazanin" w:hint="cs"/>
          <w:highlight w:val="yellow"/>
          <w:rtl/>
          <w:lang w:bidi="fa-IR"/>
        </w:rPr>
        <w:t>ی</w:t>
      </w:r>
      <w:r w:rsidRPr="00830CFC">
        <w:rPr>
          <w:rFonts w:cs="B Nazanin"/>
          <w:highlight w:val="yellow"/>
          <w:rtl/>
          <w:lang w:bidi="fa-IR"/>
        </w:rPr>
        <w:t>ل قابل</w:t>
      </w:r>
      <w:r w:rsidRPr="00830CFC">
        <w:rPr>
          <w:rFonts w:cs="B Nazanin" w:hint="cs"/>
          <w:highlight w:val="yellow"/>
          <w:rtl/>
          <w:lang w:bidi="fa-IR"/>
        </w:rPr>
        <w:t>ی</w:t>
      </w:r>
      <w:r w:rsidRPr="00830CFC">
        <w:rPr>
          <w:rFonts w:cs="B Nazanin" w:hint="eastAsia"/>
          <w:highlight w:val="yellow"/>
          <w:rtl/>
          <w:lang w:bidi="fa-IR"/>
        </w:rPr>
        <w:t>ت‌ها</w:t>
      </w:r>
      <w:r w:rsidRPr="00830CFC">
        <w:rPr>
          <w:rFonts w:cs="B Nazanin" w:hint="cs"/>
          <w:highlight w:val="yellow"/>
          <w:rtl/>
          <w:lang w:bidi="fa-IR"/>
        </w:rPr>
        <w:t>ی</w:t>
      </w:r>
      <w:r w:rsidRPr="00830CFC">
        <w:rPr>
          <w:rFonts w:cs="B Nazanin"/>
          <w:highlight w:val="yellow"/>
          <w:rtl/>
          <w:lang w:bidi="fa-IR"/>
        </w:rPr>
        <w:t xml:space="preserve"> منحصربه‌فرد آن در کالبدشکاف</w:t>
      </w:r>
      <w:r w:rsidRPr="00830CFC">
        <w:rPr>
          <w:rFonts w:cs="B Nazanin" w:hint="cs"/>
          <w:highlight w:val="yellow"/>
          <w:rtl/>
          <w:lang w:bidi="fa-IR"/>
        </w:rPr>
        <w:t>ی</w:t>
      </w:r>
      <w:r w:rsidRPr="00830CFC">
        <w:rPr>
          <w:rFonts w:cs="B Nazanin"/>
          <w:highlight w:val="yellow"/>
          <w:rtl/>
          <w:lang w:bidi="fa-IR"/>
        </w:rPr>
        <w:t xml:space="preserve"> ساختار فکر</w:t>
      </w:r>
      <w:r w:rsidRPr="00830CFC">
        <w:rPr>
          <w:rFonts w:cs="B Nazanin" w:hint="cs"/>
          <w:highlight w:val="yellow"/>
          <w:rtl/>
          <w:lang w:bidi="fa-IR"/>
        </w:rPr>
        <w:t>ی</w:t>
      </w:r>
      <w:r w:rsidRPr="00830CFC">
        <w:rPr>
          <w:rFonts w:cs="B Nazanin"/>
          <w:highlight w:val="yellow"/>
          <w:rtl/>
          <w:lang w:bidi="fa-IR"/>
        </w:rPr>
        <w:t xml:space="preserve"> حوزه‌ها</w:t>
      </w:r>
      <w:r w:rsidRPr="00830CFC">
        <w:rPr>
          <w:rFonts w:cs="B Nazanin" w:hint="cs"/>
          <w:highlight w:val="yellow"/>
          <w:rtl/>
          <w:lang w:bidi="fa-IR"/>
        </w:rPr>
        <w:t>ی</w:t>
      </w:r>
      <w:r w:rsidRPr="00830CFC">
        <w:rPr>
          <w:rFonts w:cs="B Nazanin"/>
          <w:highlight w:val="yellow"/>
          <w:rtl/>
          <w:lang w:bidi="fa-IR"/>
        </w:rPr>
        <w:t xml:space="preserve"> دانش صورت گرفته است؛ ا</w:t>
      </w:r>
      <w:r w:rsidRPr="00830CFC">
        <w:rPr>
          <w:rFonts w:cs="B Nazanin" w:hint="cs"/>
          <w:highlight w:val="yellow"/>
          <w:rtl/>
          <w:lang w:bidi="fa-IR"/>
        </w:rPr>
        <w:t>ی</w:t>
      </w:r>
      <w:r w:rsidRPr="00830CFC">
        <w:rPr>
          <w:rFonts w:cs="B Nazanin" w:hint="eastAsia"/>
          <w:highlight w:val="yellow"/>
          <w:rtl/>
          <w:lang w:bidi="fa-IR"/>
        </w:rPr>
        <w:t>ن</w:t>
      </w:r>
      <w:r w:rsidRPr="00830CFC">
        <w:rPr>
          <w:rFonts w:cs="B Nazanin"/>
          <w:highlight w:val="yellow"/>
          <w:rtl/>
          <w:lang w:bidi="fa-IR"/>
        </w:rPr>
        <w:t xml:space="preserve"> روش امکان تحل</w:t>
      </w:r>
      <w:r w:rsidRPr="00830CFC">
        <w:rPr>
          <w:rFonts w:cs="B Nazanin" w:hint="cs"/>
          <w:highlight w:val="yellow"/>
          <w:rtl/>
          <w:lang w:bidi="fa-IR"/>
        </w:rPr>
        <w:t>ی</w:t>
      </w:r>
      <w:r w:rsidRPr="00830CFC">
        <w:rPr>
          <w:rFonts w:cs="B Nazanin" w:hint="eastAsia"/>
          <w:highlight w:val="yellow"/>
          <w:rtl/>
          <w:lang w:bidi="fa-IR"/>
        </w:rPr>
        <w:t>ل</w:t>
      </w:r>
      <w:r w:rsidRPr="00830CFC">
        <w:rPr>
          <w:rFonts w:cs="B Nazanin"/>
          <w:highlight w:val="yellow"/>
          <w:rtl/>
          <w:lang w:bidi="fa-IR"/>
        </w:rPr>
        <w:t xml:space="preserve"> کلان‌داده‌ها</w:t>
      </w:r>
      <w:r w:rsidRPr="00830CFC">
        <w:rPr>
          <w:rFonts w:cs="B Nazanin" w:hint="cs"/>
          <w:highlight w:val="yellow"/>
          <w:rtl/>
          <w:lang w:bidi="fa-IR"/>
        </w:rPr>
        <w:t>ی</w:t>
      </w:r>
      <w:r w:rsidRPr="00830CFC">
        <w:rPr>
          <w:rFonts w:cs="B Nazanin"/>
          <w:highlight w:val="yellow"/>
          <w:rtl/>
          <w:lang w:bidi="fa-IR"/>
        </w:rPr>
        <w:t xml:space="preserve"> علم</w:t>
      </w:r>
      <w:r w:rsidRPr="00830CFC">
        <w:rPr>
          <w:rFonts w:cs="B Nazanin" w:hint="cs"/>
          <w:highlight w:val="yellow"/>
          <w:rtl/>
          <w:lang w:bidi="fa-IR"/>
        </w:rPr>
        <w:t>ی</w:t>
      </w:r>
      <w:r w:rsidRPr="00830CFC">
        <w:rPr>
          <w:rFonts w:cs="B Nazanin" w:hint="eastAsia"/>
          <w:highlight w:val="yellow"/>
          <w:rtl/>
          <w:lang w:bidi="fa-IR"/>
        </w:rPr>
        <w:t>،</w:t>
      </w:r>
      <w:r w:rsidRPr="00830CFC">
        <w:rPr>
          <w:rFonts w:cs="B Nazanin"/>
          <w:highlight w:val="yellow"/>
          <w:rtl/>
          <w:lang w:bidi="fa-IR"/>
        </w:rPr>
        <w:t xml:space="preserve"> ترس</w:t>
      </w:r>
      <w:r w:rsidRPr="00830CFC">
        <w:rPr>
          <w:rFonts w:cs="B Nazanin" w:hint="cs"/>
          <w:highlight w:val="yellow"/>
          <w:rtl/>
          <w:lang w:bidi="fa-IR"/>
        </w:rPr>
        <w:t>ی</w:t>
      </w:r>
      <w:r w:rsidRPr="00830CFC">
        <w:rPr>
          <w:rFonts w:cs="B Nazanin" w:hint="eastAsia"/>
          <w:highlight w:val="yellow"/>
          <w:rtl/>
          <w:lang w:bidi="fa-IR"/>
        </w:rPr>
        <w:t>م</w:t>
      </w:r>
      <w:r w:rsidRPr="00830CFC">
        <w:rPr>
          <w:rFonts w:cs="B Nazanin"/>
          <w:highlight w:val="yellow"/>
          <w:rtl/>
          <w:lang w:bidi="fa-IR"/>
        </w:rPr>
        <w:t xml:space="preserve"> نقشه‌ها</w:t>
      </w:r>
      <w:r w:rsidRPr="00830CFC">
        <w:rPr>
          <w:rFonts w:cs="B Nazanin" w:hint="cs"/>
          <w:highlight w:val="yellow"/>
          <w:rtl/>
          <w:lang w:bidi="fa-IR"/>
        </w:rPr>
        <w:t>ی</w:t>
      </w:r>
      <w:r w:rsidRPr="00830CFC">
        <w:rPr>
          <w:rFonts w:cs="B Nazanin"/>
          <w:highlight w:val="yellow"/>
          <w:rtl/>
          <w:lang w:bidi="fa-IR"/>
        </w:rPr>
        <w:t xml:space="preserve"> مفهوم</w:t>
      </w:r>
      <w:r w:rsidRPr="00830CFC">
        <w:rPr>
          <w:rFonts w:cs="B Nazanin" w:hint="cs"/>
          <w:highlight w:val="yellow"/>
          <w:rtl/>
          <w:lang w:bidi="fa-IR"/>
        </w:rPr>
        <w:t>ی</w:t>
      </w:r>
      <w:r w:rsidRPr="00830CFC">
        <w:rPr>
          <w:rFonts w:cs="B Nazanin" w:hint="eastAsia"/>
          <w:highlight w:val="yellow"/>
          <w:rtl/>
          <w:lang w:bidi="fa-IR"/>
        </w:rPr>
        <w:t>،</w:t>
      </w:r>
      <w:r w:rsidRPr="00830CFC">
        <w:rPr>
          <w:rFonts w:cs="B Nazanin"/>
          <w:highlight w:val="yellow"/>
          <w:rtl/>
          <w:lang w:bidi="fa-IR"/>
        </w:rPr>
        <w:t xml:space="preserve"> شناسا</w:t>
      </w:r>
      <w:r w:rsidRPr="00830CFC">
        <w:rPr>
          <w:rFonts w:cs="B Nazanin" w:hint="cs"/>
          <w:highlight w:val="yellow"/>
          <w:rtl/>
          <w:lang w:bidi="fa-IR"/>
        </w:rPr>
        <w:t>یی</w:t>
      </w:r>
      <w:r w:rsidRPr="00830CFC">
        <w:rPr>
          <w:rFonts w:cs="B Nazanin"/>
          <w:highlight w:val="yellow"/>
          <w:rtl/>
          <w:lang w:bidi="fa-IR"/>
        </w:rPr>
        <w:t xml:space="preserve"> خوشه‌ها</w:t>
      </w:r>
      <w:r w:rsidRPr="00830CFC">
        <w:rPr>
          <w:rFonts w:cs="B Nazanin" w:hint="cs"/>
          <w:highlight w:val="yellow"/>
          <w:rtl/>
          <w:lang w:bidi="fa-IR"/>
        </w:rPr>
        <w:t>ی</w:t>
      </w:r>
      <w:r w:rsidRPr="00830CFC">
        <w:rPr>
          <w:rFonts w:cs="B Nazanin"/>
          <w:highlight w:val="yellow"/>
          <w:rtl/>
          <w:lang w:bidi="fa-IR"/>
        </w:rPr>
        <w:t xml:space="preserve"> موضوع</w:t>
      </w:r>
      <w:r w:rsidRPr="00830CFC">
        <w:rPr>
          <w:rFonts w:cs="B Nazanin" w:hint="cs"/>
          <w:highlight w:val="yellow"/>
          <w:rtl/>
          <w:lang w:bidi="fa-IR"/>
        </w:rPr>
        <w:t>ی</w:t>
      </w:r>
      <w:r w:rsidRPr="00830CFC">
        <w:rPr>
          <w:rFonts w:cs="B Nazanin"/>
          <w:highlight w:val="yellow"/>
          <w:rtl/>
          <w:lang w:bidi="fa-IR"/>
        </w:rPr>
        <w:t xml:space="preserve"> نوظهور و کشف الگوها</w:t>
      </w:r>
      <w:r w:rsidRPr="00830CFC">
        <w:rPr>
          <w:rFonts w:cs="B Nazanin" w:hint="cs"/>
          <w:highlight w:val="yellow"/>
          <w:rtl/>
          <w:lang w:bidi="fa-IR"/>
        </w:rPr>
        <w:t>ی</w:t>
      </w:r>
      <w:r w:rsidRPr="00830CFC">
        <w:rPr>
          <w:rFonts w:cs="B Nazanin"/>
          <w:highlight w:val="yellow"/>
          <w:rtl/>
          <w:lang w:bidi="fa-IR"/>
        </w:rPr>
        <w:t xml:space="preserve"> همکار</w:t>
      </w:r>
      <w:r w:rsidRPr="00830CFC">
        <w:rPr>
          <w:rFonts w:cs="B Nazanin" w:hint="cs"/>
          <w:highlight w:val="yellow"/>
          <w:rtl/>
          <w:lang w:bidi="fa-IR"/>
        </w:rPr>
        <w:t>ی</w:t>
      </w:r>
      <w:r w:rsidRPr="00830CFC">
        <w:rPr>
          <w:rFonts w:cs="B Nazanin"/>
          <w:highlight w:val="yellow"/>
          <w:rtl/>
          <w:lang w:bidi="fa-IR"/>
        </w:rPr>
        <w:t xml:space="preserve"> م</w:t>
      </w:r>
      <w:r w:rsidRPr="00830CFC">
        <w:rPr>
          <w:rFonts w:cs="B Nazanin" w:hint="cs"/>
          <w:highlight w:val="yellow"/>
          <w:rtl/>
          <w:lang w:bidi="fa-IR"/>
        </w:rPr>
        <w:t>ی</w:t>
      </w:r>
      <w:r w:rsidRPr="00830CFC">
        <w:rPr>
          <w:rFonts w:cs="B Nazanin" w:hint="eastAsia"/>
          <w:highlight w:val="yellow"/>
          <w:rtl/>
          <w:lang w:bidi="fa-IR"/>
        </w:rPr>
        <w:t>ان</w:t>
      </w:r>
      <w:r w:rsidRPr="00830CFC">
        <w:rPr>
          <w:rFonts w:cs="B Nazanin"/>
          <w:highlight w:val="yellow"/>
          <w:rtl/>
          <w:lang w:bidi="fa-IR"/>
        </w:rPr>
        <w:t xml:space="preserve"> پژوهشگران و نهادها را بدون </w:t>
      </w:r>
      <w:r w:rsidRPr="00830CFC">
        <w:rPr>
          <w:rFonts w:cs="B Nazanin" w:hint="eastAsia"/>
          <w:highlight w:val="yellow"/>
          <w:rtl/>
          <w:lang w:bidi="fa-IR"/>
        </w:rPr>
        <w:t>سوگ</w:t>
      </w:r>
      <w:r w:rsidRPr="00830CFC">
        <w:rPr>
          <w:rFonts w:cs="B Nazanin" w:hint="cs"/>
          <w:highlight w:val="yellow"/>
          <w:rtl/>
          <w:lang w:bidi="fa-IR"/>
        </w:rPr>
        <w:t>ی</w:t>
      </w:r>
      <w:r w:rsidRPr="00830CFC">
        <w:rPr>
          <w:rFonts w:cs="B Nazanin" w:hint="eastAsia"/>
          <w:highlight w:val="yellow"/>
          <w:rtl/>
          <w:lang w:bidi="fa-IR"/>
        </w:rPr>
        <w:t>ر</w:t>
      </w:r>
      <w:r w:rsidRPr="00830CFC">
        <w:rPr>
          <w:rFonts w:cs="B Nazanin" w:hint="cs"/>
          <w:highlight w:val="yellow"/>
          <w:rtl/>
          <w:lang w:bidi="fa-IR"/>
        </w:rPr>
        <w:t>ی‌</w:t>
      </w:r>
      <w:r w:rsidRPr="00830CFC">
        <w:rPr>
          <w:rFonts w:cs="B Nazanin" w:hint="eastAsia"/>
          <w:highlight w:val="yellow"/>
          <w:rtl/>
          <w:lang w:bidi="fa-IR"/>
        </w:rPr>
        <w:t>ها</w:t>
      </w:r>
      <w:r w:rsidRPr="00830CFC">
        <w:rPr>
          <w:rFonts w:cs="B Nazanin" w:hint="cs"/>
          <w:highlight w:val="yellow"/>
          <w:rtl/>
          <w:lang w:bidi="fa-IR"/>
        </w:rPr>
        <w:t>ی</w:t>
      </w:r>
      <w:r w:rsidRPr="00830CFC">
        <w:rPr>
          <w:rFonts w:cs="B Nazanin"/>
          <w:highlight w:val="yellow"/>
          <w:rtl/>
          <w:lang w:bidi="fa-IR"/>
        </w:rPr>
        <w:t xml:space="preserve"> تفس</w:t>
      </w:r>
      <w:r w:rsidRPr="00830CFC">
        <w:rPr>
          <w:rFonts w:cs="B Nazanin" w:hint="cs"/>
          <w:highlight w:val="yellow"/>
          <w:rtl/>
          <w:lang w:bidi="fa-IR"/>
        </w:rPr>
        <w:t>ی</w:t>
      </w:r>
      <w:r w:rsidRPr="00830CFC">
        <w:rPr>
          <w:rFonts w:cs="B Nazanin" w:hint="eastAsia"/>
          <w:highlight w:val="yellow"/>
          <w:rtl/>
          <w:lang w:bidi="fa-IR"/>
        </w:rPr>
        <w:t>ر</w:t>
      </w:r>
      <w:r w:rsidRPr="00830CFC">
        <w:rPr>
          <w:rFonts w:cs="B Nazanin" w:hint="cs"/>
          <w:highlight w:val="yellow"/>
          <w:rtl/>
          <w:lang w:bidi="fa-IR"/>
        </w:rPr>
        <w:t>ی</w:t>
      </w:r>
      <w:r w:rsidRPr="00830CFC">
        <w:rPr>
          <w:rFonts w:cs="B Nazanin"/>
          <w:highlight w:val="yellow"/>
          <w:rtl/>
          <w:lang w:bidi="fa-IR"/>
        </w:rPr>
        <w:t xml:space="preserve"> محقق فراهم م</w:t>
      </w:r>
      <w:r w:rsidRPr="00830CFC">
        <w:rPr>
          <w:rFonts w:cs="B Nazanin" w:hint="cs"/>
          <w:highlight w:val="yellow"/>
          <w:rtl/>
          <w:lang w:bidi="fa-IR"/>
        </w:rPr>
        <w:t>ی‌</w:t>
      </w:r>
      <w:r w:rsidRPr="00830CFC">
        <w:rPr>
          <w:rFonts w:cs="B Nazanin" w:hint="eastAsia"/>
          <w:highlight w:val="yellow"/>
          <w:rtl/>
          <w:lang w:bidi="fa-IR"/>
        </w:rPr>
        <w:t>آورد</w:t>
      </w:r>
      <w:r w:rsidRPr="00830CFC">
        <w:rPr>
          <w:rFonts w:cs="B Nazanin"/>
          <w:highlight w:val="yellow"/>
          <w:rtl/>
          <w:lang w:bidi="fa-IR"/>
        </w:rPr>
        <w:t>.</w:t>
      </w:r>
    </w:p>
    <w:p w14:paraId="7D5B62E6" w14:textId="31A6041F" w:rsidR="00830CFC" w:rsidRPr="00C44152" w:rsidRDefault="00830CFC" w:rsidP="00830CFC">
      <w:pPr>
        <w:rPr>
          <w:rFonts w:cs="B Nazanin"/>
          <w:highlight w:val="yellow"/>
          <w:rtl/>
          <w:lang w:bidi="fa-IR"/>
        </w:rPr>
      </w:pPr>
      <w:r w:rsidRPr="00830CFC">
        <w:rPr>
          <w:rFonts w:cs="B Nazanin"/>
          <w:lang w:bidi="fa-IR"/>
        </w:rPr>
        <w:br/>
      </w:r>
      <w:r w:rsidRPr="00C44152">
        <w:rPr>
          <w:rFonts w:cs="B Nazanin"/>
          <w:highlight w:val="yellow"/>
          <w:rtl/>
        </w:rPr>
        <w:t>پایگاه داده</w:t>
      </w:r>
      <w:r w:rsidRPr="00C44152">
        <w:rPr>
          <w:rFonts w:ascii="Calibri" w:hAnsi="Calibri" w:cs="Calibri" w:hint="cs"/>
          <w:highlight w:val="yellow"/>
          <w:rtl/>
        </w:rPr>
        <w:t> </w:t>
      </w:r>
      <w:r w:rsidRPr="00C44152">
        <w:rPr>
          <w:rFonts w:cs="B Nazanin"/>
          <w:b/>
          <w:bCs/>
          <w:highlight w:val="yellow"/>
          <w:rtl/>
        </w:rPr>
        <w:t>اسکوپوس</w:t>
      </w:r>
      <w:r w:rsidRPr="00C44152">
        <w:rPr>
          <w:rFonts w:cs="B Nazanin"/>
          <w:b/>
          <w:bCs/>
          <w:highlight w:val="yellow"/>
          <w:lang w:bidi="fa-IR"/>
        </w:rPr>
        <w:t xml:space="preserve"> </w:t>
      </w:r>
      <w:r w:rsidRPr="00C44152">
        <w:rPr>
          <w:rFonts w:cs="B Nazanin"/>
          <w:highlight w:val="yellow"/>
          <w:lang w:bidi="fa-IR"/>
        </w:rPr>
        <w:t> </w:t>
      </w:r>
      <w:r w:rsidRPr="00C44152">
        <w:rPr>
          <w:rFonts w:cs="B Nazanin"/>
          <w:highlight w:val="yellow"/>
          <w:rtl/>
        </w:rPr>
        <w:t xml:space="preserve">به دلیل پوشش جامع بین‌رشته‌ای، سیستم استنادی استاندارد و قابلیت‌های جستجوی پیشرفته، به عنوان منبع اصلی استخراج داده‌ها انتخاب شد. این پایگاه با نمایه‌سازی بیش از </w:t>
      </w:r>
      <w:r w:rsidRPr="00C44152">
        <w:rPr>
          <w:rFonts w:cs="B Nazanin"/>
          <w:highlight w:val="yellow"/>
          <w:rtl/>
          <w:lang w:bidi="fa-IR"/>
        </w:rPr>
        <w:t>۲۷,۰۰۰</w:t>
      </w:r>
      <w:r w:rsidRPr="00C44152">
        <w:rPr>
          <w:rFonts w:cs="B Nazanin"/>
          <w:highlight w:val="yellow"/>
          <w:rtl/>
        </w:rPr>
        <w:t xml:space="preserve"> نشریه علمی معتبر، بستری ایده‌آل برای انجام تحلیل‌های کتاب‌سنجی دقیق و قابل اتکا فراهم می‌آورد</w:t>
      </w:r>
      <w:r w:rsidRPr="00C44152">
        <w:rPr>
          <w:rFonts w:cs="B Nazanin"/>
          <w:highlight w:val="yellow"/>
          <w:lang w:bidi="fa-IR"/>
        </w:rPr>
        <w:t xml:space="preserve">. </w:t>
      </w:r>
      <w:r w:rsidRPr="00C44152">
        <w:rPr>
          <w:rFonts w:cs="B Nazanin"/>
          <w:highlight w:val="yellow"/>
          <w:rtl/>
        </w:rPr>
        <w:t>استراتژی جستجو با هدف دستیابی به حداکثر</w:t>
      </w:r>
      <w:r w:rsidRPr="00C44152">
        <w:rPr>
          <w:rFonts w:ascii="Calibri" w:hAnsi="Calibri" w:cs="Calibri" w:hint="cs"/>
          <w:highlight w:val="yellow"/>
          <w:rtl/>
        </w:rPr>
        <w:t> </w:t>
      </w:r>
      <w:r w:rsidRPr="00C44152">
        <w:rPr>
          <w:rFonts w:cs="B Nazanin"/>
          <w:b/>
          <w:bCs/>
          <w:highlight w:val="yellow"/>
          <w:rtl/>
        </w:rPr>
        <w:t>حساسیت</w:t>
      </w:r>
      <w:r w:rsidRPr="00C44152">
        <w:rPr>
          <w:rFonts w:cs="B Nazanin"/>
          <w:b/>
          <w:bCs/>
          <w:highlight w:val="yellow"/>
          <w:lang w:bidi="fa-IR"/>
        </w:rPr>
        <w:t xml:space="preserve"> </w:t>
      </w:r>
      <w:r w:rsidRPr="00C44152">
        <w:rPr>
          <w:rStyle w:val="FootnoteReference"/>
          <w:rFonts w:cs="B Nazanin"/>
          <w:b/>
          <w:bCs/>
          <w:highlight w:val="yellow"/>
          <w:lang w:bidi="fa-IR"/>
        </w:rPr>
        <w:footnoteReference w:id="8"/>
      </w:r>
      <w:r w:rsidRPr="00C44152">
        <w:rPr>
          <w:rFonts w:cs="B Nazanin"/>
          <w:highlight w:val="yellow"/>
          <w:lang w:bidi="fa-IR"/>
        </w:rPr>
        <w:t> </w:t>
      </w:r>
      <w:r w:rsidRPr="00C44152">
        <w:rPr>
          <w:rFonts w:cs="B Nazanin"/>
          <w:highlight w:val="yellow"/>
          <w:rtl/>
        </w:rPr>
        <w:t>و</w:t>
      </w:r>
      <w:r w:rsidRPr="00C44152">
        <w:rPr>
          <w:rFonts w:ascii="Calibri" w:hAnsi="Calibri" w:cs="Calibri" w:hint="cs"/>
          <w:highlight w:val="yellow"/>
          <w:rtl/>
        </w:rPr>
        <w:t> </w:t>
      </w:r>
      <w:r w:rsidRPr="00C44152">
        <w:rPr>
          <w:rFonts w:cs="B Nazanin"/>
          <w:b/>
          <w:bCs/>
          <w:highlight w:val="yellow"/>
          <w:rtl/>
        </w:rPr>
        <w:t>ویژگی</w:t>
      </w:r>
      <w:r w:rsidRPr="00C44152">
        <w:rPr>
          <w:rStyle w:val="FootnoteReference"/>
          <w:rFonts w:cs="B Nazanin"/>
          <w:b/>
          <w:bCs/>
          <w:highlight w:val="yellow"/>
          <w:rtl/>
        </w:rPr>
        <w:footnoteReference w:id="9"/>
      </w:r>
      <w:r w:rsidRPr="00C44152">
        <w:rPr>
          <w:rFonts w:cs="B Nazanin"/>
          <w:b/>
          <w:bCs/>
          <w:highlight w:val="yellow"/>
          <w:lang w:bidi="fa-IR"/>
        </w:rPr>
        <w:t xml:space="preserve"> </w:t>
      </w:r>
      <w:r w:rsidRPr="00C44152">
        <w:rPr>
          <w:rFonts w:cs="B Nazanin"/>
          <w:highlight w:val="yellow"/>
          <w:rtl/>
        </w:rPr>
        <w:t xml:space="preserve">، بر اساس ترکیب منطقی واژگان کلیدی مرتبط با حکمروایی گردشگری تدوین و در تاریخ </w:t>
      </w:r>
      <w:r w:rsidRPr="00C44152">
        <w:rPr>
          <w:rFonts w:cs="B Nazanin"/>
          <w:highlight w:val="yellow"/>
          <w:rtl/>
          <w:lang w:bidi="fa-IR"/>
        </w:rPr>
        <w:t>۱۵</w:t>
      </w:r>
      <w:r w:rsidRPr="00C44152">
        <w:rPr>
          <w:rFonts w:cs="B Nazanin"/>
          <w:highlight w:val="yellow"/>
          <w:rtl/>
        </w:rPr>
        <w:t xml:space="preserve"> دسامبر </w:t>
      </w:r>
      <w:r w:rsidRPr="00C44152">
        <w:rPr>
          <w:rFonts w:cs="B Nazanin"/>
          <w:highlight w:val="yellow"/>
          <w:rtl/>
          <w:lang w:bidi="fa-IR"/>
        </w:rPr>
        <w:t>۲۰۲۴</w:t>
      </w:r>
      <w:r w:rsidRPr="00C44152">
        <w:rPr>
          <w:rFonts w:cs="B Nazanin"/>
          <w:highlight w:val="yellow"/>
          <w:rtl/>
        </w:rPr>
        <w:t xml:space="preserve"> اجرا گردید. عبارت جستجوی نهایی، که پس از چندین مرحله آزمون و بهینه‌سازی بر روی نمونه‌های اولیه نهایی شد، به شرح زیر است</w:t>
      </w:r>
      <w:r w:rsidRPr="00C44152">
        <w:rPr>
          <w:rFonts w:cs="B Nazanin"/>
          <w:highlight w:val="yellow"/>
          <w:lang w:bidi="fa-IR"/>
        </w:rPr>
        <w:t>:</w:t>
      </w:r>
      <w:r w:rsidRPr="00C44152">
        <w:rPr>
          <w:rFonts w:cs="B Nazanin"/>
          <w:highlight w:val="yellow"/>
          <w:lang w:bidi="fa-IR"/>
        </w:rPr>
        <w:br/>
        <w:t>TITLE-ABS-KEY ((tourism governance OR destination governance OR tourism policy W/3 governance OR collaborative governance W/5 tourism OR participatory governance W/5 tourism OR multilevel governance W/5 tourism OR adaptive governance W/5 tourism OR environmental governance W/5 tourism OR smart governance W/5 tourism) AND NOT (corporate governance OR university governance OR hospital governance))</w:t>
      </w:r>
      <w:r w:rsidRPr="00C44152">
        <w:rPr>
          <w:rFonts w:cs="B Nazanin"/>
          <w:highlight w:val="yellow"/>
          <w:lang w:bidi="fa-IR"/>
        </w:rPr>
        <w:br/>
      </w:r>
      <w:r w:rsidRPr="00C44152">
        <w:rPr>
          <w:rFonts w:cs="B Nazanin"/>
          <w:highlight w:val="yellow"/>
          <w:rtl/>
        </w:rPr>
        <w:t>این جستجو با اعمال فیلترهای مشخصی محدود شد که شامل (</w:t>
      </w:r>
      <w:r w:rsidRPr="00C44152">
        <w:rPr>
          <w:rFonts w:cs="B Nazanin"/>
          <w:highlight w:val="yellow"/>
          <w:rtl/>
          <w:lang w:bidi="fa-IR"/>
        </w:rPr>
        <w:t xml:space="preserve">۱) </w:t>
      </w:r>
      <w:r w:rsidRPr="00C44152">
        <w:rPr>
          <w:rFonts w:cs="B Nazanin"/>
          <w:highlight w:val="yellow"/>
          <w:rtl/>
        </w:rPr>
        <w:t>نوع مدرک: مقالات پژوهشی و مروری دارای داوری همتا؛ (</w:t>
      </w:r>
      <w:r w:rsidRPr="00C44152">
        <w:rPr>
          <w:rFonts w:cs="B Nazanin"/>
          <w:highlight w:val="yellow"/>
          <w:rtl/>
          <w:lang w:bidi="fa-IR"/>
        </w:rPr>
        <w:t xml:space="preserve">۲) </w:t>
      </w:r>
      <w:r w:rsidRPr="00C44152">
        <w:rPr>
          <w:rFonts w:cs="B Nazanin"/>
          <w:highlight w:val="yellow"/>
          <w:rtl/>
        </w:rPr>
        <w:t>زبان: انگلیسی؛ (</w:t>
      </w:r>
      <w:r w:rsidRPr="00C44152">
        <w:rPr>
          <w:rFonts w:cs="B Nazanin"/>
          <w:highlight w:val="yellow"/>
          <w:rtl/>
          <w:lang w:bidi="fa-IR"/>
        </w:rPr>
        <w:t xml:space="preserve">۳) </w:t>
      </w:r>
      <w:r w:rsidRPr="00C44152">
        <w:rPr>
          <w:rFonts w:cs="B Nazanin"/>
          <w:highlight w:val="yellow"/>
          <w:rtl/>
        </w:rPr>
        <w:t xml:space="preserve">بازه زمانی: </w:t>
      </w:r>
      <w:r w:rsidRPr="00C44152">
        <w:rPr>
          <w:rFonts w:cs="B Nazanin"/>
          <w:highlight w:val="yellow"/>
          <w:rtl/>
          <w:lang w:bidi="fa-IR"/>
        </w:rPr>
        <w:t>۱</w:t>
      </w:r>
      <w:r w:rsidRPr="00C44152">
        <w:rPr>
          <w:rFonts w:cs="B Nazanin"/>
          <w:highlight w:val="yellow"/>
          <w:rtl/>
        </w:rPr>
        <w:t xml:space="preserve"> ژانویه </w:t>
      </w:r>
      <w:r w:rsidRPr="00C44152">
        <w:rPr>
          <w:rFonts w:cs="B Nazanin"/>
          <w:highlight w:val="yellow"/>
          <w:rtl/>
          <w:lang w:bidi="fa-IR"/>
        </w:rPr>
        <w:t>۲۰۰۰</w:t>
      </w:r>
      <w:r w:rsidRPr="00C44152">
        <w:rPr>
          <w:rFonts w:cs="B Nazanin"/>
          <w:highlight w:val="yellow"/>
          <w:rtl/>
        </w:rPr>
        <w:t xml:space="preserve"> تا </w:t>
      </w:r>
      <w:r w:rsidRPr="00C44152">
        <w:rPr>
          <w:rFonts w:cs="B Nazanin"/>
          <w:highlight w:val="yellow"/>
          <w:rtl/>
          <w:lang w:bidi="fa-IR"/>
        </w:rPr>
        <w:t>۳۱</w:t>
      </w:r>
      <w:r w:rsidRPr="00C44152">
        <w:rPr>
          <w:rFonts w:cs="B Nazanin"/>
          <w:highlight w:val="yellow"/>
          <w:rtl/>
        </w:rPr>
        <w:t xml:space="preserve"> دسامبر </w:t>
      </w:r>
      <w:r w:rsidRPr="00C44152">
        <w:rPr>
          <w:rFonts w:cs="B Nazanin"/>
          <w:highlight w:val="yellow"/>
          <w:rtl/>
          <w:lang w:bidi="fa-IR"/>
        </w:rPr>
        <w:t>۲۰۲۵</w:t>
      </w:r>
      <w:r w:rsidRPr="00C44152">
        <w:rPr>
          <w:rFonts w:cs="B Nazanin"/>
          <w:highlight w:val="yellow"/>
          <w:rtl/>
        </w:rPr>
        <w:t>؛ (</w:t>
      </w:r>
      <w:r w:rsidRPr="00C44152">
        <w:rPr>
          <w:rFonts w:cs="B Nazanin"/>
          <w:highlight w:val="yellow"/>
          <w:rtl/>
          <w:lang w:bidi="fa-IR"/>
        </w:rPr>
        <w:t xml:space="preserve">۴) </w:t>
      </w:r>
      <w:r w:rsidRPr="00C44152">
        <w:rPr>
          <w:rFonts w:cs="B Nazanin"/>
          <w:highlight w:val="yellow"/>
          <w:rtl/>
        </w:rPr>
        <w:t>وضعیت: مقالات نهایی منتشر شده؛ و (</w:t>
      </w:r>
      <w:r w:rsidRPr="00C44152">
        <w:rPr>
          <w:rFonts w:cs="B Nazanin"/>
          <w:highlight w:val="yellow"/>
          <w:rtl/>
          <w:lang w:bidi="fa-IR"/>
        </w:rPr>
        <w:t xml:space="preserve">۵) </w:t>
      </w:r>
      <w:r w:rsidRPr="00C44152">
        <w:rPr>
          <w:rFonts w:cs="B Nazanin"/>
          <w:highlight w:val="yellow"/>
          <w:rtl/>
        </w:rPr>
        <w:t>حوزه‌های موضوعی مرتبط (علوم اجتماعی، مدیریت، محیط زیست و اقتصاد) بود تا اطمینان حاصل شود که مجموعه داده نهایی، هسته اصلی ادبیات علمی این حوزه را نمایندگی می‌کند</w:t>
      </w:r>
      <w:r w:rsidRPr="00C44152">
        <w:rPr>
          <w:rFonts w:cs="B Nazanin"/>
          <w:highlight w:val="yellow"/>
          <w:lang w:bidi="fa-IR"/>
        </w:rPr>
        <w:t>.</w:t>
      </w:r>
    </w:p>
    <w:p w14:paraId="79E79C86" w14:textId="41F2094B" w:rsidR="00FF7222" w:rsidRPr="00C44152" w:rsidRDefault="00FF7222" w:rsidP="00830CFC">
      <w:pPr>
        <w:rPr>
          <w:rFonts w:cs="B Nazanin"/>
          <w:highlight w:val="yellow"/>
          <w:rtl/>
          <w:lang w:bidi="fa-IR"/>
        </w:rPr>
      </w:pPr>
      <w:r w:rsidRPr="00C44152">
        <w:rPr>
          <w:rFonts w:cs="B Nazanin" w:hint="eastAsia"/>
          <w:highlight w:val="yellow"/>
          <w:rtl/>
          <w:lang w:bidi="fa-IR"/>
        </w:rPr>
        <w:lastRenderedPageBreak/>
        <w:t>فرآ</w:t>
      </w:r>
      <w:r w:rsidRPr="00C44152">
        <w:rPr>
          <w:rFonts w:cs="B Nazanin" w:hint="cs"/>
          <w:highlight w:val="yellow"/>
          <w:rtl/>
          <w:lang w:bidi="fa-IR"/>
        </w:rPr>
        <w:t>ی</w:t>
      </w:r>
      <w:r w:rsidRPr="00C44152">
        <w:rPr>
          <w:rFonts w:cs="B Nazanin" w:hint="eastAsia"/>
          <w:highlight w:val="yellow"/>
          <w:rtl/>
          <w:lang w:bidi="fa-IR"/>
        </w:rPr>
        <w:t>ند</w:t>
      </w:r>
      <w:r w:rsidRPr="00C44152">
        <w:rPr>
          <w:rFonts w:cs="B Nazanin"/>
          <w:highlight w:val="yellow"/>
          <w:rtl/>
          <w:lang w:bidi="fa-IR"/>
        </w:rPr>
        <w:t xml:space="preserve"> جستجو</w:t>
      </w:r>
      <w:r w:rsidRPr="00C44152">
        <w:rPr>
          <w:rFonts w:cs="B Nazanin" w:hint="cs"/>
          <w:highlight w:val="yellow"/>
          <w:rtl/>
          <w:lang w:bidi="fa-IR"/>
        </w:rPr>
        <w:t>ی</w:t>
      </w:r>
      <w:r w:rsidRPr="00C44152">
        <w:rPr>
          <w:rFonts w:cs="B Nazanin"/>
          <w:highlight w:val="yellow"/>
          <w:rtl/>
          <w:lang w:bidi="fa-IR"/>
        </w:rPr>
        <w:t xml:space="preserve"> اول</w:t>
      </w:r>
      <w:r w:rsidRPr="00C44152">
        <w:rPr>
          <w:rFonts w:cs="B Nazanin" w:hint="cs"/>
          <w:highlight w:val="yellow"/>
          <w:rtl/>
          <w:lang w:bidi="fa-IR"/>
        </w:rPr>
        <w:t>ی</w:t>
      </w:r>
      <w:r w:rsidRPr="00C44152">
        <w:rPr>
          <w:rFonts w:cs="B Nazanin" w:hint="eastAsia"/>
          <w:highlight w:val="yellow"/>
          <w:rtl/>
          <w:lang w:bidi="fa-IR"/>
        </w:rPr>
        <w:t>ه</w:t>
      </w:r>
      <w:r w:rsidRPr="00C44152">
        <w:rPr>
          <w:rFonts w:cs="B Nazanin"/>
          <w:highlight w:val="yellow"/>
          <w:rtl/>
          <w:lang w:bidi="fa-IR"/>
        </w:rPr>
        <w:t xml:space="preserve"> منجر به شناسا</w:t>
      </w:r>
      <w:r w:rsidRPr="00C44152">
        <w:rPr>
          <w:rFonts w:cs="B Nazanin" w:hint="cs"/>
          <w:highlight w:val="yellow"/>
          <w:rtl/>
          <w:lang w:bidi="fa-IR"/>
        </w:rPr>
        <w:t>یی</w:t>
      </w:r>
      <w:r w:rsidRPr="00C44152">
        <w:rPr>
          <w:rFonts w:cs="B Nazanin"/>
          <w:highlight w:val="yellow"/>
          <w:rtl/>
          <w:lang w:bidi="fa-IR"/>
        </w:rPr>
        <w:t xml:space="preserve"> 1,847 مدرک شد که پس از اعمال ف</w:t>
      </w:r>
      <w:r w:rsidRPr="00C44152">
        <w:rPr>
          <w:rFonts w:cs="B Nazanin" w:hint="cs"/>
          <w:highlight w:val="yellow"/>
          <w:rtl/>
          <w:lang w:bidi="fa-IR"/>
        </w:rPr>
        <w:t>ی</w:t>
      </w:r>
      <w:r w:rsidRPr="00C44152">
        <w:rPr>
          <w:rFonts w:cs="B Nazanin" w:hint="eastAsia"/>
          <w:highlight w:val="yellow"/>
          <w:rtl/>
          <w:lang w:bidi="fa-IR"/>
        </w:rPr>
        <w:t>لترها</w:t>
      </w:r>
      <w:r w:rsidRPr="00C44152">
        <w:rPr>
          <w:rFonts w:cs="B Nazanin" w:hint="cs"/>
          <w:highlight w:val="yellow"/>
          <w:rtl/>
          <w:lang w:bidi="fa-IR"/>
        </w:rPr>
        <w:t>ی</w:t>
      </w:r>
      <w:r w:rsidRPr="00C44152">
        <w:rPr>
          <w:rFonts w:cs="B Nazanin"/>
          <w:highlight w:val="yellow"/>
          <w:rtl/>
          <w:lang w:bidi="fa-IR"/>
        </w:rPr>
        <w:t xml:space="preserve"> اول</w:t>
      </w:r>
      <w:r w:rsidRPr="00C44152">
        <w:rPr>
          <w:rFonts w:cs="B Nazanin" w:hint="cs"/>
          <w:highlight w:val="yellow"/>
          <w:rtl/>
          <w:lang w:bidi="fa-IR"/>
        </w:rPr>
        <w:t>ی</w:t>
      </w:r>
      <w:r w:rsidRPr="00C44152">
        <w:rPr>
          <w:rFonts w:cs="B Nazanin" w:hint="eastAsia"/>
          <w:highlight w:val="yellow"/>
          <w:rtl/>
          <w:lang w:bidi="fa-IR"/>
        </w:rPr>
        <w:t>ه</w:t>
      </w:r>
      <w:r w:rsidRPr="00C44152">
        <w:rPr>
          <w:rFonts w:cs="B Nazanin"/>
          <w:highlight w:val="yellow"/>
          <w:rtl/>
          <w:lang w:bidi="fa-IR"/>
        </w:rPr>
        <w:t xml:space="preserve"> و حذف موارد تکرار</w:t>
      </w:r>
      <w:r w:rsidRPr="00C44152">
        <w:rPr>
          <w:rFonts w:cs="B Nazanin" w:hint="cs"/>
          <w:highlight w:val="yellow"/>
          <w:rtl/>
          <w:lang w:bidi="fa-IR"/>
        </w:rPr>
        <w:t>ی</w:t>
      </w:r>
      <w:r w:rsidRPr="00C44152">
        <w:rPr>
          <w:rFonts w:cs="B Nazanin" w:hint="eastAsia"/>
          <w:highlight w:val="yellow"/>
          <w:rtl/>
          <w:lang w:bidi="fa-IR"/>
        </w:rPr>
        <w:t>،</w:t>
      </w:r>
      <w:r w:rsidRPr="00C44152">
        <w:rPr>
          <w:rFonts w:cs="B Nazanin"/>
          <w:highlight w:val="yellow"/>
          <w:rtl/>
          <w:lang w:bidi="fa-IR"/>
        </w:rPr>
        <w:t xml:space="preserve"> به 1,234 مدرک کاهش </w:t>
      </w:r>
      <w:r w:rsidRPr="00C44152">
        <w:rPr>
          <w:rFonts w:cs="B Nazanin" w:hint="cs"/>
          <w:highlight w:val="yellow"/>
          <w:rtl/>
          <w:lang w:bidi="fa-IR"/>
        </w:rPr>
        <w:t>ی</w:t>
      </w:r>
      <w:r w:rsidRPr="00C44152">
        <w:rPr>
          <w:rFonts w:cs="B Nazanin" w:hint="eastAsia"/>
          <w:highlight w:val="yellow"/>
          <w:rtl/>
          <w:lang w:bidi="fa-IR"/>
        </w:rPr>
        <w:t>افت</w:t>
      </w:r>
      <w:r w:rsidRPr="00C44152">
        <w:rPr>
          <w:rFonts w:cs="B Nazanin"/>
          <w:highlight w:val="yellow"/>
          <w:rtl/>
          <w:lang w:bidi="fa-IR"/>
        </w:rPr>
        <w:t>. سپس، فرآ</w:t>
      </w:r>
      <w:r w:rsidRPr="00C44152">
        <w:rPr>
          <w:rFonts w:cs="B Nazanin" w:hint="cs"/>
          <w:highlight w:val="yellow"/>
          <w:rtl/>
          <w:lang w:bidi="fa-IR"/>
        </w:rPr>
        <w:t>ی</w:t>
      </w:r>
      <w:r w:rsidRPr="00C44152">
        <w:rPr>
          <w:rFonts w:cs="B Nazanin" w:hint="eastAsia"/>
          <w:highlight w:val="yellow"/>
          <w:rtl/>
          <w:lang w:bidi="fa-IR"/>
        </w:rPr>
        <w:t>ند</w:t>
      </w:r>
      <w:r w:rsidRPr="00C44152">
        <w:rPr>
          <w:rFonts w:cs="B Nazanin"/>
          <w:highlight w:val="yellow"/>
          <w:rtl/>
          <w:lang w:bidi="fa-IR"/>
        </w:rPr>
        <w:t xml:space="preserve"> غربال‌گر</w:t>
      </w:r>
      <w:r w:rsidRPr="00C44152">
        <w:rPr>
          <w:rFonts w:cs="B Nazanin" w:hint="cs"/>
          <w:highlight w:val="yellow"/>
          <w:rtl/>
          <w:lang w:bidi="fa-IR"/>
        </w:rPr>
        <w:t>ی</w:t>
      </w:r>
      <w:r w:rsidRPr="00C44152">
        <w:rPr>
          <w:rFonts w:cs="B Nazanin"/>
          <w:highlight w:val="yellow"/>
          <w:rtl/>
          <w:lang w:bidi="fa-IR"/>
        </w:rPr>
        <w:t xml:space="preserve"> دو مرحله‌ا</w:t>
      </w:r>
      <w:r w:rsidRPr="00C44152">
        <w:rPr>
          <w:rFonts w:cs="B Nazanin" w:hint="cs"/>
          <w:highlight w:val="yellow"/>
          <w:rtl/>
          <w:lang w:bidi="fa-IR"/>
        </w:rPr>
        <w:t>ی</w:t>
      </w:r>
      <w:r w:rsidRPr="00C44152">
        <w:rPr>
          <w:rFonts w:cs="B Nazanin"/>
          <w:highlight w:val="yellow"/>
          <w:rtl/>
          <w:lang w:bidi="fa-IR"/>
        </w:rPr>
        <w:t xml:space="preserve"> انجام شد: در مرحله اول، عناو</w:t>
      </w:r>
      <w:r w:rsidRPr="00C44152">
        <w:rPr>
          <w:rFonts w:cs="B Nazanin" w:hint="cs"/>
          <w:highlight w:val="yellow"/>
          <w:rtl/>
          <w:lang w:bidi="fa-IR"/>
        </w:rPr>
        <w:t>ی</w:t>
      </w:r>
      <w:r w:rsidRPr="00C44152">
        <w:rPr>
          <w:rFonts w:cs="B Nazanin" w:hint="eastAsia"/>
          <w:highlight w:val="yellow"/>
          <w:rtl/>
          <w:lang w:bidi="fa-IR"/>
        </w:rPr>
        <w:t>ن</w:t>
      </w:r>
      <w:r w:rsidRPr="00C44152">
        <w:rPr>
          <w:rFonts w:cs="B Nazanin"/>
          <w:highlight w:val="yellow"/>
          <w:rtl/>
          <w:lang w:bidi="fa-IR"/>
        </w:rPr>
        <w:t xml:space="preserve"> و چک</w:t>
      </w:r>
      <w:r w:rsidRPr="00C44152">
        <w:rPr>
          <w:rFonts w:cs="B Nazanin" w:hint="cs"/>
          <w:highlight w:val="yellow"/>
          <w:rtl/>
          <w:lang w:bidi="fa-IR"/>
        </w:rPr>
        <w:t>ی</w:t>
      </w:r>
      <w:r w:rsidRPr="00C44152">
        <w:rPr>
          <w:rFonts w:cs="B Nazanin" w:hint="eastAsia"/>
          <w:highlight w:val="yellow"/>
          <w:rtl/>
          <w:lang w:bidi="fa-IR"/>
        </w:rPr>
        <w:t>ده‌ها</w:t>
      </w:r>
      <w:r w:rsidRPr="00C44152">
        <w:rPr>
          <w:rFonts w:cs="B Nazanin" w:hint="cs"/>
          <w:highlight w:val="yellow"/>
          <w:rtl/>
          <w:lang w:bidi="fa-IR"/>
        </w:rPr>
        <w:t>ی</w:t>
      </w:r>
      <w:r w:rsidRPr="00C44152">
        <w:rPr>
          <w:rFonts w:cs="B Nazanin"/>
          <w:highlight w:val="yellow"/>
          <w:rtl/>
          <w:lang w:bidi="fa-IR"/>
        </w:rPr>
        <w:t xml:space="preserve"> تمام</w:t>
      </w:r>
      <w:r w:rsidRPr="00C44152">
        <w:rPr>
          <w:rFonts w:cs="B Nazanin" w:hint="cs"/>
          <w:highlight w:val="yellow"/>
          <w:rtl/>
          <w:lang w:bidi="fa-IR"/>
        </w:rPr>
        <w:t>ی</w:t>
      </w:r>
      <w:r w:rsidRPr="00C44152">
        <w:rPr>
          <w:rFonts w:cs="B Nazanin"/>
          <w:highlight w:val="yellow"/>
          <w:rtl/>
          <w:lang w:bidi="fa-IR"/>
        </w:rPr>
        <w:t xml:space="preserve"> مقالات توسط دو محقق مستقل بر اساس مع</w:t>
      </w:r>
      <w:r w:rsidRPr="00C44152">
        <w:rPr>
          <w:rFonts w:cs="B Nazanin" w:hint="cs"/>
          <w:highlight w:val="yellow"/>
          <w:rtl/>
          <w:lang w:bidi="fa-IR"/>
        </w:rPr>
        <w:t>ی</w:t>
      </w:r>
      <w:r w:rsidRPr="00C44152">
        <w:rPr>
          <w:rFonts w:cs="B Nazanin" w:hint="eastAsia"/>
          <w:highlight w:val="yellow"/>
          <w:rtl/>
          <w:lang w:bidi="fa-IR"/>
        </w:rPr>
        <w:t>ارها</w:t>
      </w:r>
      <w:r w:rsidRPr="00C44152">
        <w:rPr>
          <w:rFonts w:cs="B Nazanin" w:hint="cs"/>
          <w:highlight w:val="yellow"/>
          <w:rtl/>
          <w:lang w:bidi="fa-IR"/>
        </w:rPr>
        <w:t>ی</w:t>
      </w:r>
      <w:r w:rsidRPr="00C44152">
        <w:rPr>
          <w:rFonts w:cs="B Nazanin"/>
          <w:highlight w:val="yellow"/>
          <w:rtl/>
          <w:lang w:bidi="fa-IR"/>
        </w:rPr>
        <w:t xml:space="preserve"> ورود </w:t>
      </w:r>
      <w:r w:rsidRPr="00C44152">
        <w:rPr>
          <w:rFonts w:cs="B Nazanin" w:hint="eastAsia"/>
          <w:highlight w:val="yellow"/>
          <w:rtl/>
          <w:lang w:bidi="fa-IR"/>
        </w:rPr>
        <w:t>و</w:t>
      </w:r>
      <w:r w:rsidRPr="00C44152">
        <w:rPr>
          <w:rFonts w:cs="B Nazanin"/>
          <w:highlight w:val="yellow"/>
          <w:rtl/>
          <w:lang w:bidi="fa-IR"/>
        </w:rPr>
        <w:t xml:space="preserve"> خروج از پ</w:t>
      </w:r>
      <w:r w:rsidRPr="00C44152">
        <w:rPr>
          <w:rFonts w:cs="B Nazanin" w:hint="cs"/>
          <w:highlight w:val="yellow"/>
          <w:rtl/>
          <w:lang w:bidi="fa-IR"/>
        </w:rPr>
        <w:t>ی</w:t>
      </w:r>
      <w:r w:rsidRPr="00C44152">
        <w:rPr>
          <w:rFonts w:cs="B Nazanin" w:hint="eastAsia"/>
          <w:highlight w:val="yellow"/>
          <w:rtl/>
          <w:lang w:bidi="fa-IR"/>
        </w:rPr>
        <w:t>ش</w:t>
      </w:r>
      <w:r w:rsidRPr="00C44152">
        <w:rPr>
          <w:rFonts w:cs="B Nazanin"/>
          <w:highlight w:val="yellow"/>
          <w:rtl/>
          <w:lang w:bidi="fa-IR"/>
        </w:rPr>
        <w:t xml:space="preserve"> تعر</w:t>
      </w:r>
      <w:r w:rsidRPr="00C44152">
        <w:rPr>
          <w:rFonts w:cs="B Nazanin" w:hint="cs"/>
          <w:highlight w:val="yellow"/>
          <w:rtl/>
          <w:lang w:bidi="fa-IR"/>
        </w:rPr>
        <w:t>ی</w:t>
      </w:r>
      <w:r w:rsidRPr="00C44152">
        <w:rPr>
          <w:rFonts w:cs="B Nazanin" w:hint="eastAsia"/>
          <w:highlight w:val="yellow"/>
          <w:rtl/>
          <w:lang w:bidi="fa-IR"/>
        </w:rPr>
        <w:t>ف‌شده</w:t>
      </w:r>
      <w:r w:rsidRPr="00C44152">
        <w:rPr>
          <w:rFonts w:cs="B Nazanin"/>
          <w:highlight w:val="yellow"/>
          <w:rtl/>
          <w:lang w:bidi="fa-IR"/>
        </w:rPr>
        <w:t xml:space="preserve"> بررس</w:t>
      </w:r>
      <w:r w:rsidRPr="00C44152">
        <w:rPr>
          <w:rFonts w:cs="B Nazanin" w:hint="cs"/>
          <w:highlight w:val="yellow"/>
          <w:rtl/>
          <w:lang w:bidi="fa-IR"/>
        </w:rPr>
        <w:t>ی</w:t>
      </w:r>
      <w:r w:rsidRPr="00C44152">
        <w:rPr>
          <w:rFonts w:cs="B Nazanin"/>
          <w:highlight w:val="yellow"/>
          <w:rtl/>
          <w:lang w:bidi="fa-IR"/>
        </w:rPr>
        <w:t xml:space="preserve"> شدند (</w:t>
      </w:r>
      <w:r w:rsidRPr="00C44152">
        <w:rPr>
          <w:rFonts w:cs="B Nazanin"/>
          <w:highlight w:val="yellow"/>
          <w:lang w:bidi="fa-IR"/>
        </w:rPr>
        <w:t>Cohen's Kappa = 0.89</w:t>
      </w:r>
      <w:r w:rsidRPr="00C44152">
        <w:rPr>
          <w:rFonts w:cs="B Nazanin"/>
          <w:highlight w:val="yellow"/>
          <w:rtl/>
          <w:lang w:bidi="fa-IR"/>
        </w:rPr>
        <w:t>). مع</w:t>
      </w:r>
      <w:r w:rsidRPr="00C44152">
        <w:rPr>
          <w:rFonts w:cs="B Nazanin" w:hint="cs"/>
          <w:highlight w:val="yellow"/>
          <w:rtl/>
          <w:lang w:bidi="fa-IR"/>
        </w:rPr>
        <w:t>ی</w:t>
      </w:r>
      <w:r w:rsidRPr="00C44152">
        <w:rPr>
          <w:rFonts w:cs="B Nazanin" w:hint="eastAsia"/>
          <w:highlight w:val="yellow"/>
          <w:rtl/>
          <w:lang w:bidi="fa-IR"/>
        </w:rPr>
        <w:t>ارها</w:t>
      </w:r>
      <w:r w:rsidRPr="00C44152">
        <w:rPr>
          <w:rFonts w:cs="B Nazanin" w:hint="cs"/>
          <w:highlight w:val="yellow"/>
          <w:rtl/>
          <w:lang w:bidi="fa-IR"/>
        </w:rPr>
        <w:t>ی</w:t>
      </w:r>
      <w:r w:rsidRPr="00C44152">
        <w:rPr>
          <w:rFonts w:cs="B Nazanin"/>
          <w:highlight w:val="yellow"/>
          <w:rtl/>
          <w:lang w:bidi="fa-IR"/>
        </w:rPr>
        <w:t xml:space="preserve"> ورود شامل: (1) تمرکز اصل</w:t>
      </w:r>
      <w:r w:rsidRPr="00C44152">
        <w:rPr>
          <w:rFonts w:cs="B Nazanin" w:hint="cs"/>
          <w:highlight w:val="yellow"/>
          <w:rtl/>
          <w:lang w:bidi="fa-IR"/>
        </w:rPr>
        <w:t>ی</w:t>
      </w:r>
      <w:r w:rsidRPr="00C44152">
        <w:rPr>
          <w:rFonts w:cs="B Nazanin"/>
          <w:highlight w:val="yellow"/>
          <w:rtl/>
          <w:lang w:bidi="fa-IR"/>
        </w:rPr>
        <w:t xml:space="preserve"> مقاله بر حکمروا</w:t>
      </w:r>
      <w:r w:rsidRPr="00C44152">
        <w:rPr>
          <w:rFonts w:cs="B Nazanin" w:hint="cs"/>
          <w:highlight w:val="yellow"/>
          <w:rtl/>
          <w:lang w:bidi="fa-IR"/>
        </w:rPr>
        <w:t>یی</w:t>
      </w:r>
      <w:r w:rsidRPr="00C44152">
        <w:rPr>
          <w:rFonts w:cs="B Nazanin"/>
          <w:highlight w:val="yellow"/>
          <w:rtl/>
          <w:lang w:bidi="fa-IR"/>
        </w:rPr>
        <w:t xml:space="preserve"> در بستر گردشگر</w:t>
      </w:r>
      <w:r w:rsidRPr="00C44152">
        <w:rPr>
          <w:rFonts w:cs="B Nazanin" w:hint="cs"/>
          <w:highlight w:val="yellow"/>
          <w:rtl/>
          <w:lang w:bidi="fa-IR"/>
        </w:rPr>
        <w:t>ی</w:t>
      </w:r>
      <w:r w:rsidRPr="00C44152">
        <w:rPr>
          <w:rFonts w:cs="B Nazanin"/>
          <w:highlight w:val="yellow"/>
          <w:rtl/>
          <w:lang w:bidi="fa-IR"/>
        </w:rPr>
        <w:t xml:space="preserve"> </w:t>
      </w:r>
      <w:r w:rsidRPr="00C44152">
        <w:rPr>
          <w:rFonts w:cs="B Nazanin" w:hint="cs"/>
          <w:highlight w:val="yellow"/>
          <w:rtl/>
          <w:lang w:bidi="fa-IR"/>
        </w:rPr>
        <w:t>ی</w:t>
      </w:r>
      <w:r w:rsidRPr="00C44152">
        <w:rPr>
          <w:rFonts w:cs="B Nazanin" w:hint="eastAsia"/>
          <w:highlight w:val="yellow"/>
          <w:rtl/>
          <w:lang w:bidi="fa-IR"/>
        </w:rPr>
        <w:t>ا</w:t>
      </w:r>
      <w:r w:rsidRPr="00C44152">
        <w:rPr>
          <w:rFonts w:cs="B Nazanin"/>
          <w:highlight w:val="yellow"/>
          <w:rtl/>
          <w:lang w:bidi="fa-IR"/>
        </w:rPr>
        <w:t xml:space="preserve"> کاربرد مفاه</w:t>
      </w:r>
      <w:r w:rsidRPr="00C44152">
        <w:rPr>
          <w:rFonts w:cs="B Nazanin" w:hint="cs"/>
          <w:highlight w:val="yellow"/>
          <w:rtl/>
          <w:lang w:bidi="fa-IR"/>
        </w:rPr>
        <w:t>ی</w:t>
      </w:r>
      <w:r w:rsidRPr="00C44152">
        <w:rPr>
          <w:rFonts w:cs="B Nazanin" w:hint="eastAsia"/>
          <w:highlight w:val="yellow"/>
          <w:rtl/>
          <w:lang w:bidi="fa-IR"/>
        </w:rPr>
        <w:t>م</w:t>
      </w:r>
      <w:r w:rsidRPr="00C44152">
        <w:rPr>
          <w:rFonts w:cs="B Nazanin"/>
          <w:highlight w:val="yellow"/>
          <w:rtl/>
          <w:lang w:bidi="fa-IR"/>
        </w:rPr>
        <w:t xml:space="preserve"> حکمروا</w:t>
      </w:r>
      <w:r w:rsidRPr="00C44152">
        <w:rPr>
          <w:rFonts w:cs="B Nazanin" w:hint="cs"/>
          <w:highlight w:val="yellow"/>
          <w:rtl/>
          <w:lang w:bidi="fa-IR"/>
        </w:rPr>
        <w:t>یی</w:t>
      </w:r>
      <w:r w:rsidRPr="00C44152">
        <w:rPr>
          <w:rFonts w:cs="B Nazanin"/>
          <w:highlight w:val="yellow"/>
          <w:rtl/>
          <w:lang w:bidi="fa-IR"/>
        </w:rPr>
        <w:t xml:space="preserve"> در مد</w:t>
      </w:r>
      <w:r w:rsidRPr="00C44152">
        <w:rPr>
          <w:rFonts w:cs="B Nazanin" w:hint="cs"/>
          <w:highlight w:val="yellow"/>
          <w:rtl/>
          <w:lang w:bidi="fa-IR"/>
        </w:rPr>
        <w:t>ی</w:t>
      </w:r>
      <w:r w:rsidRPr="00C44152">
        <w:rPr>
          <w:rFonts w:cs="B Nazanin" w:hint="eastAsia"/>
          <w:highlight w:val="yellow"/>
          <w:rtl/>
          <w:lang w:bidi="fa-IR"/>
        </w:rPr>
        <w:t>ر</w:t>
      </w:r>
      <w:r w:rsidRPr="00C44152">
        <w:rPr>
          <w:rFonts w:cs="B Nazanin" w:hint="cs"/>
          <w:highlight w:val="yellow"/>
          <w:rtl/>
          <w:lang w:bidi="fa-IR"/>
        </w:rPr>
        <w:t>ی</w:t>
      </w:r>
      <w:r w:rsidRPr="00C44152">
        <w:rPr>
          <w:rFonts w:cs="B Nazanin" w:hint="eastAsia"/>
          <w:highlight w:val="yellow"/>
          <w:rtl/>
          <w:lang w:bidi="fa-IR"/>
        </w:rPr>
        <w:t>ت</w:t>
      </w:r>
      <w:r w:rsidRPr="00C44152">
        <w:rPr>
          <w:rFonts w:cs="B Nazanin"/>
          <w:highlight w:val="yellow"/>
          <w:rtl/>
          <w:lang w:bidi="fa-IR"/>
        </w:rPr>
        <w:t xml:space="preserve"> مقاصد گردشگر</w:t>
      </w:r>
      <w:r w:rsidRPr="00C44152">
        <w:rPr>
          <w:rFonts w:cs="B Nazanin" w:hint="cs"/>
          <w:highlight w:val="yellow"/>
          <w:rtl/>
          <w:lang w:bidi="fa-IR"/>
        </w:rPr>
        <w:t>ی</w:t>
      </w:r>
      <w:r w:rsidRPr="00C44152">
        <w:rPr>
          <w:rFonts w:cs="B Nazanin" w:hint="eastAsia"/>
          <w:highlight w:val="yellow"/>
          <w:rtl/>
          <w:lang w:bidi="fa-IR"/>
        </w:rPr>
        <w:t>،</w:t>
      </w:r>
      <w:r w:rsidRPr="00C44152">
        <w:rPr>
          <w:rFonts w:cs="B Nazanin"/>
          <w:highlight w:val="yellow"/>
          <w:rtl/>
          <w:lang w:bidi="fa-IR"/>
        </w:rPr>
        <w:t xml:space="preserve"> (2) ارائه چارچوب نظر</w:t>
      </w:r>
      <w:r w:rsidRPr="00C44152">
        <w:rPr>
          <w:rFonts w:cs="B Nazanin" w:hint="cs"/>
          <w:highlight w:val="yellow"/>
          <w:rtl/>
          <w:lang w:bidi="fa-IR"/>
        </w:rPr>
        <w:t>ی</w:t>
      </w:r>
      <w:r w:rsidRPr="00C44152">
        <w:rPr>
          <w:rFonts w:cs="B Nazanin" w:hint="eastAsia"/>
          <w:highlight w:val="yellow"/>
          <w:rtl/>
          <w:lang w:bidi="fa-IR"/>
        </w:rPr>
        <w:t>،</w:t>
      </w:r>
      <w:r w:rsidRPr="00C44152">
        <w:rPr>
          <w:rFonts w:cs="B Nazanin"/>
          <w:highlight w:val="yellow"/>
          <w:rtl/>
          <w:lang w:bidi="fa-IR"/>
        </w:rPr>
        <w:t xml:space="preserve"> تجرب</w:t>
      </w:r>
      <w:r w:rsidRPr="00C44152">
        <w:rPr>
          <w:rFonts w:cs="B Nazanin" w:hint="cs"/>
          <w:highlight w:val="yellow"/>
          <w:rtl/>
          <w:lang w:bidi="fa-IR"/>
        </w:rPr>
        <w:t>ی</w:t>
      </w:r>
      <w:r w:rsidRPr="00C44152">
        <w:rPr>
          <w:rFonts w:cs="B Nazanin"/>
          <w:highlight w:val="yellow"/>
          <w:rtl/>
          <w:lang w:bidi="fa-IR"/>
        </w:rPr>
        <w:t xml:space="preserve"> </w:t>
      </w:r>
      <w:r w:rsidRPr="00C44152">
        <w:rPr>
          <w:rFonts w:cs="B Nazanin" w:hint="cs"/>
          <w:highlight w:val="yellow"/>
          <w:rtl/>
          <w:lang w:bidi="fa-IR"/>
        </w:rPr>
        <w:t>ی</w:t>
      </w:r>
      <w:r w:rsidRPr="00C44152">
        <w:rPr>
          <w:rFonts w:cs="B Nazanin" w:hint="eastAsia"/>
          <w:highlight w:val="yellow"/>
          <w:rtl/>
          <w:lang w:bidi="fa-IR"/>
        </w:rPr>
        <w:t>ا</w:t>
      </w:r>
      <w:r w:rsidRPr="00C44152">
        <w:rPr>
          <w:rFonts w:cs="B Nazanin"/>
          <w:highlight w:val="yellow"/>
          <w:rtl/>
          <w:lang w:bidi="fa-IR"/>
        </w:rPr>
        <w:t xml:space="preserve"> روش‌شناخت</w:t>
      </w:r>
      <w:r w:rsidRPr="00C44152">
        <w:rPr>
          <w:rFonts w:cs="B Nazanin" w:hint="cs"/>
          <w:highlight w:val="yellow"/>
          <w:rtl/>
          <w:lang w:bidi="fa-IR"/>
        </w:rPr>
        <w:t>ی</w:t>
      </w:r>
      <w:r w:rsidRPr="00C44152">
        <w:rPr>
          <w:rFonts w:cs="B Nazanin"/>
          <w:highlight w:val="yellow"/>
          <w:rtl/>
          <w:lang w:bidi="fa-IR"/>
        </w:rPr>
        <w:t xml:space="preserve"> مرتبط با حکمروا</w:t>
      </w:r>
      <w:r w:rsidRPr="00C44152">
        <w:rPr>
          <w:rFonts w:cs="B Nazanin" w:hint="cs"/>
          <w:highlight w:val="yellow"/>
          <w:rtl/>
          <w:lang w:bidi="fa-IR"/>
        </w:rPr>
        <w:t>یی</w:t>
      </w:r>
      <w:r w:rsidRPr="00C44152">
        <w:rPr>
          <w:rFonts w:cs="B Nazanin" w:hint="eastAsia"/>
          <w:highlight w:val="yellow"/>
          <w:rtl/>
          <w:lang w:bidi="fa-IR"/>
        </w:rPr>
        <w:t>،</w:t>
      </w:r>
      <w:r w:rsidRPr="00C44152">
        <w:rPr>
          <w:rFonts w:cs="B Nazanin"/>
          <w:highlight w:val="yellow"/>
          <w:rtl/>
          <w:lang w:bidi="fa-IR"/>
        </w:rPr>
        <w:t xml:space="preserve"> (3) ک</w:t>
      </w:r>
      <w:r w:rsidRPr="00C44152">
        <w:rPr>
          <w:rFonts w:cs="B Nazanin" w:hint="cs"/>
          <w:highlight w:val="yellow"/>
          <w:rtl/>
          <w:lang w:bidi="fa-IR"/>
        </w:rPr>
        <w:t>ی</w:t>
      </w:r>
      <w:r w:rsidRPr="00C44152">
        <w:rPr>
          <w:rFonts w:cs="B Nazanin" w:hint="eastAsia"/>
          <w:highlight w:val="yellow"/>
          <w:rtl/>
          <w:lang w:bidi="fa-IR"/>
        </w:rPr>
        <w:t>ف</w:t>
      </w:r>
      <w:r w:rsidRPr="00C44152">
        <w:rPr>
          <w:rFonts w:cs="B Nazanin" w:hint="cs"/>
          <w:highlight w:val="yellow"/>
          <w:rtl/>
          <w:lang w:bidi="fa-IR"/>
        </w:rPr>
        <w:t>ی</w:t>
      </w:r>
      <w:r w:rsidRPr="00C44152">
        <w:rPr>
          <w:rFonts w:cs="B Nazanin" w:hint="eastAsia"/>
          <w:highlight w:val="yellow"/>
          <w:rtl/>
          <w:lang w:bidi="fa-IR"/>
        </w:rPr>
        <w:t>ت</w:t>
      </w:r>
      <w:r w:rsidRPr="00C44152">
        <w:rPr>
          <w:rFonts w:cs="B Nazanin"/>
          <w:highlight w:val="yellow"/>
          <w:rtl/>
          <w:lang w:bidi="fa-IR"/>
        </w:rPr>
        <w:t xml:space="preserve"> علم</w:t>
      </w:r>
      <w:r w:rsidRPr="00C44152">
        <w:rPr>
          <w:rFonts w:cs="B Nazanin" w:hint="cs"/>
          <w:highlight w:val="yellow"/>
          <w:rtl/>
          <w:lang w:bidi="fa-IR"/>
        </w:rPr>
        <w:t>ی</w:t>
      </w:r>
      <w:r w:rsidRPr="00C44152">
        <w:rPr>
          <w:rFonts w:cs="B Nazanin"/>
          <w:highlight w:val="yellow"/>
          <w:rtl/>
          <w:lang w:bidi="fa-IR"/>
        </w:rPr>
        <w:t xml:space="preserve"> </w:t>
      </w:r>
      <w:r w:rsidRPr="00C44152">
        <w:rPr>
          <w:rFonts w:cs="B Nazanin" w:hint="eastAsia"/>
          <w:highlight w:val="yellow"/>
          <w:rtl/>
          <w:lang w:bidi="fa-IR"/>
        </w:rPr>
        <w:t>قابل</w:t>
      </w:r>
      <w:r w:rsidRPr="00C44152">
        <w:rPr>
          <w:rFonts w:cs="B Nazanin"/>
          <w:highlight w:val="yellow"/>
          <w:rtl/>
          <w:lang w:bidi="fa-IR"/>
        </w:rPr>
        <w:t xml:space="preserve"> قبول بر اساس مع</w:t>
      </w:r>
      <w:r w:rsidRPr="00C44152">
        <w:rPr>
          <w:rFonts w:cs="B Nazanin" w:hint="cs"/>
          <w:highlight w:val="yellow"/>
          <w:rtl/>
          <w:lang w:bidi="fa-IR"/>
        </w:rPr>
        <w:t>ی</w:t>
      </w:r>
      <w:r w:rsidRPr="00C44152">
        <w:rPr>
          <w:rFonts w:cs="B Nazanin" w:hint="eastAsia"/>
          <w:highlight w:val="yellow"/>
          <w:rtl/>
          <w:lang w:bidi="fa-IR"/>
        </w:rPr>
        <w:t>ارها</w:t>
      </w:r>
      <w:r w:rsidRPr="00C44152">
        <w:rPr>
          <w:rFonts w:cs="B Nazanin" w:hint="cs"/>
          <w:highlight w:val="yellow"/>
          <w:rtl/>
          <w:lang w:bidi="fa-IR"/>
        </w:rPr>
        <w:t>ی</w:t>
      </w:r>
      <w:r w:rsidRPr="00C44152">
        <w:rPr>
          <w:rFonts w:cs="B Nazanin"/>
          <w:highlight w:val="yellow"/>
          <w:rtl/>
          <w:lang w:bidi="fa-IR"/>
        </w:rPr>
        <w:t xml:space="preserve"> مجله انتشار و تعداد استناد، و (4) دسترس</w:t>
      </w:r>
      <w:r w:rsidRPr="00C44152">
        <w:rPr>
          <w:rFonts w:cs="B Nazanin" w:hint="cs"/>
          <w:highlight w:val="yellow"/>
          <w:rtl/>
          <w:lang w:bidi="fa-IR"/>
        </w:rPr>
        <w:t>ی</w:t>
      </w:r>
      <w:r w:rsidRPr="00C44152">
        <w:rPr>
          <w:rFonts w:cs="B Nazanin"/>
          <w:highlight w:val="yellow"/>
          <w:rtl/>
          <w:lang w:bidi="fa-IR"/>
        </w:rPr>
        <w:t xml:space="preserve"> کامل به متن مقاله </w:t>
      </w:r>
      <w:r w:rsidRPr="00C44152">
        <w:rPr>
          <w:rFonts w:cs="B Nazanin" w:hint="cs"/>
          <w:highlight w:val="yellow"/>
          <w:rtl/>
          <w:lang w:bidi="fa-IR"/>
        </w:rPr>
        <w:t>ی</w:t>
      </w:r>
      <w:r w:rsidRPr="00C44152">
        <w:rPr>
          <w:rFonts w:cs="B Nazanin" w:hint="eastAsia"/>
          <w:highlight w:val="yellow"/>
          <w:rtl/>
          <w:lang w:bidi="fa-IR"/>
        </w:rPr>
        <w:t>ا</w:t>
      </w:r>
      <w:r w:rsidRPr="00C44152">
        <w:rPr>
          <w:rFonts w:cs="B Nazanin"/>
          <w:highlight w:val="yellow"/>
          <w:rtl/>
          <w:lang w:bidi="fa-IR"/>
        </w:rPr>
        <w:t xml:space="preserve"> حداقل چک</w:t>
      </w:r>
      <w:r w:rsidRPr="00C44152">
        <w:rPr>
          <w:rFonts w:cs="B Nazanin" w:hint="cs"/>
          <w:highlight w:val="yellow"/>
          <w:rtl/>
          <w:lang w:bidi="fa-IR"/>
        </w:rPr>
        <w:t>ی</w:t>
      </w:r>
      <w:r w:rsidRPr="00C44152">
        <w:rPr>
          <w:rFonts w:cs="B Nazanin" w:hint="eastAsia"/>
          <w:highlight w:val="yellow"/>
          <w:rtl/>
          <w:lang w:bidi="fa-IR"/>
        </w:rPr>
        <w:t>ده</w:t>
      </w:r>
      <w:r w:rsidRPr="00C44152">
        <w:rPr>
          <w:rFonts w:cs="B Nazanin"/>
          <w:highlight w:val="yellow"/>
          <w:rtl/>
          <w:lang w:bidi="fa-IR"/>
        </w:rPr>
        <w:t xml:space="preserve"> تفص</w:t>
      </w:r>
      <w:r w:rsidRPr="00C44152">
        <w:rPr>
          <w:rFonts w:cs="B Nazanin" w:hint="cs"/>
          <w:highlight w:val="yellow"/>
          <w:rtl/>
          <w:lang w:bidi="fa-IR"/>
        </w:rPr>
        <w:t>ی</w:t>
      </w:r>
      <w:r w:rsidRPr="00C44152">
        <w:rPr>
          <w:rFonts w:cs="B Nazanin" w:hint="eastAsia"/>
          <w:highlight w:val="yellow"/>
          <w:rtl/>
          <w:lang w:bidi="fa-IR"/>
        </w:rPr>
        <w:t>ل</w:t>
      </w:r>
      <w:r w:rsidRPr="00C44152">
        <w:rPr>
          <w:rFonts w:cs="B Nazanin" w:hint="cs"/>
          <w:highlight w:val="yellow"/>
          <w:rtl/>
          <w:lang w:bidi="fa-IR"/>
        </w:rPr>
        <w:t>ی</w:t>
      </w:r>
      <w:r w:rsidRPr="00C44152">
        <w:rPr>
          <w:rFonts w:cs="B Nazanin"/>
          <w:highlight w:val="yellow"/>
          <w:rtl/>
          <w:lang w:bidi="fa-IR"/>
        </w:rPr>
        <w:t xml:space="preserve"> بود. مع</w:t>
      </w:r>
      <w:r w:rsidRPr="00C44152">
        <w:rPr>
          <w:rFonts w:cs="B Nazanin" w:hint="cs"/>
          <w:highlight w:val="yellow"/>
          <w:rtl/>
          <w:lang w:bidi="fa-IR"/>
        </w:rPr>
        <w:t>ی</w:t>
      </w:r>
      <w:r w:rsidRPr="00C44152">
        <w:rPr>
          <w:rFonts w:cs="B Nazanin" w:hint="eastAsia"/>
          <w:highlight w:val="yellow"/>
          <w:rtl/>
          <w:lang w:bidi="fa-IR"/>
        </w:rPr>
        <w:t>ارها</w:t>
      </w:r>
      <w:r w:rsidRPr="00C44152">
        <w:rPr>
          <w:rFonts w:cs="B Nazanin" w:hint="cs"/>
          <w:highlight w:val="yellow"/>
          <w:rtl/>
          <w:lang w:bidi="fa-IR"/>
        </w:rPr>
        <w:t>ی</w:t>
      </w:r>
      <w:r w:rsidRPr="00C44152">
        <w:rPr>
          <w:rFonts w:cs="B Nazanin"/>
          <w:highlight w:val="yellow"/>
          <w:rtl/>
          <w:lang w:bidi="fa-IR"/>
        </w:rPr>
        <w:t xml:space="preserve"> خروج ن</w:t>
      </w:r>
      <w:r w:rsidRPr="00C44152">
        <w:rPr>
          <w:rFonts w:cs="B Nazanin" w:hint="cs"/>
          <w:highlight w:val="yellow"/>
          <w:rtl/>
          <w:lang w:bidi="fa-IR"/>
        </w:rPr>
        <w:t>ی</w:t>
      </w:r>
      <w:r w:rsidRPr="00C44152">
        <w:rPr>
          <w:rFonts w:cs="B Nazanin" w:hint="eastAsia"/>
          <w:highlight w:val="yellow"/>
          <w:rtl/>
          <w:lang w:bidi="fa-IR"/>
        </w:rPr>
        <w:t>ز</w:t>
      </w:r>
      <w:r w:rsidRPr="00C44152">
        <w:rPr>
          <w:rFonts w:cs="B Nazanin"/>
          <w:highlight w:val="yellow"/>
          <w:rtl/>
          <w:lang w:bidi="fa-IR"/>
        </w:rPr>
        <w:t xml:space="preserve"> شامل: (1) مقالات کنفرانس</w:t>
      </w:r>
      <w:r w:rsidRPr="00C44152">
        <w:rPr>
          <w:rFonts w:cs="B Nazanin" w:hint="cs"/>
          <w:highlight w:val="yellow"/>
          <w:rtl/>
          <w:lang w:bidi="fa-IR"/>
        </w:rPr>
        <w:t>ی</w:t>
      </w:r>
      <w:r w:rsidRPr="00C44152">
        <w:rPr>
          <w:rFonts w:cs="B Nazanin" w:hint="eastAsia"/>
          <w:highlight w:val="yellow"/>
          <w:rtl/>
          <w:lang w:bidi="fa-IR"/>
        </w:rPr>
        <w:t>،</w:t>
      </w:r>
      <w:r w:rsidRPr="00C44152">
        <w:rPr>
          <w:rFonts w:cs="B Nazanin"/>
          <w:highlight w:val="yellow"/>
          <w:rtl/>
          <w:lang w:bidi="fa-IR"/>
        </w:rPr>
        <w:t xml:space="preserve"> گزارش‌ها</w:t>
      </w:r>
      <w:r w:rsidRPr="00C44152">
        <w:rPr>
          <w:rFonts w:cs="B Nazanin" w:hint="cs"/>
          <w:highlight w:val="yellow"/>
          <w:rtl/>
          <w:lang w:bidi="fa-IR"/>
        </w:rPr>
        <w:t>ی</w:t>
      </w:r>
      <w:r w:rsidRPr="00C44152">
        <w:rPr>
          <w:rFonts w:cs="B Nazanin"/>
          <w:highlight w:val="yellow"/>
          <w:rtl/>
          <w:lang w:bidi="fa-IR"/>
        </w:rPr>
        <w:t xml:space="preserve"> فن</w:t>
      </w:r>
      <w:r w:rsidRPr="00C44152">
        <w:rPr>
          <w:rFonts w:cs="B Nazanin" w:hint="cs"/>
          <w:highlight w:val="yellow"/>
          <w:rtl/>
          <w:lang w:bidi="fa-IR"/>
        </w:rPr>
        <w:t>ی</w:t>
      </w:r>
      <w:r w:rsidRPr="00C44152">
        <w:rPr>
          <w:rFonts w:cs="B Nazanin"/>
          <w:highlight w:val="yellow"/>
          <w:rtl/>
          <w:lang w:bidi="fa-IR"/>
        </w:rPr>
        <w:t xml:space="preserve"> و </w:t>
      </w:r>
      <w:r w:rsidR="00BB3CED" w:rsidRPr="00C44152">
        <w:rPr>
          <w:rFonts w:cs="B Nazanin" w:hint="cs"/>
          <w:highlight w:val="yellow"/>
          <w:rtl/>
          <w:lang w:bidi="fa-IR"/>
        </w:rPr>
        <w:t>پایان نامه های</w:t>
      </w:r>
      <w:r w:rsidRPr="00C44152">
        <w:rPr>
          <w:rFonts w:cs="B Nazanin"/>
          <w:highlight w:val="yellow"/>
          <w:rtl/>
          <w:lang w:bidi="fa-IR"/>
        </w:rPr>
        <w:t xml:space="preserve"> ها</w:t>
      </w:r>
      <w:r w:rsidRPr="00C44152">
        <w:rPr>
          <w:rFonts w:cs="B Nazanin" w:hint="cs"/>
          <w:highlight w:val="yellow"/>
          <w:rtl/>
          <w:lang w:bidi="fa-IR"/>
        </w:rPr>
        <w:t>ی</w:t>
      </w:r>
      <w:r w:rsidRPr="00C44152">
        <w:rPr>
          <w:rFonts w:cs="B Nazanin"/>
          <w:highlight w:val="yellow"/>
          <w:rtl/>
          <w:lang w:bidi="fa-IR"/>
        </w:rPr>
        <w:t xml:space="preserve"> دانشجو</w:t>
      </w:r>
      <w:r w:rsidRPr="00C44152">
        <w:rPr>
          <w:rFonts w:cs="B Nazanin" w:hint="cs"/>
          <w:highlight w:val="yellow"/>
          <w:rtl/>
          <w:lang w:bidi="fa-IR"/>
        </w:rPr>
        <w:t>یی</w:t>
      </w:r>
      <w:r w:rsidRPr="00C44152">
        <w:rPr>
          <w:rFonts w:cs="B Nazanin" w:hint="eastAsia"/>
          <w:highlight w:val="yellow"/>
          <w:rtl/>
          <w:lang w:bidi="fa-IR"/>
        </w:rPr>
        <w:t>،</w:t>
      </w:r>
      <w:r w:rsidRPr="00C44152">
        <w:rPr>
          <w:rFonts w:cs="B Nazanin"/>
          <w:highlight w:val="yellow"/>
          <w:rtl/>
          <w:lang w:bidi="fa-IR"/>
        </w:rPr>
        <w:t xml:space="preserve"> (2) مطالعات</w:t>
      </w:r>
      <w:r w:rsidRPr="00C44152">
        <w:rPr>
          <w:rFonts w:cs="B Nazanin" w:hint="cs"/>
          <w:highlight w:val="yellow"/>
          <w:rtl/>
          <w:lang w:bidi="fa-IR"/>
        </w:rPr>
        <w:t>ی</w:t>
      </w:r>
      <w:r w:rsidRPr="00C44152">
        <w:rPr>
          <w:rFonts w:cs="B Nazanin"/>
          <w:highlight w:val="yellow"/>
          <w:rtl/>
          <w:lang w:bidi="fa-IR"/>
        </w:rPr>
        <w:t xml:space="preserve"> که حکمروا</w:t>
      </w:r>
      <w:r w:rsidRPr="00C44152">
        <w:rPr>
          <w:rFonts w:cs="B Nazanin" w:hint="cs"/>
          <w:highlight w:val="yellow"/>
          <w:rtl/>
          <w:lang w:bidi="fa-IR"/>
        </w:rPr>
        <w:t>یی</w:t>
      </w:r>
      <w:r w:rsidRPr="00C44152">
        <w:rPr>
          <w:rFonts w:cs="B Nazanin"/>
          <w:highlight w:val="yellow"/>
          <w:rtl/>
          <w:lang w:bidi="fa-IR"/>
        </w:rPr>
        <w:t xml:space="preserve"> را صرفاً به‌صورت حاش</w:t>
      </w:r>
      <w:r w:rsidRPr="00C44152">
        <w:rPr>
          <w:rFonts w:cs="B Nazanin" w:hint="cs"/>
          <w:highlight w:val="yellow"/>
          <w:rtl/>
          <w:lang w:bidi="fa-IR"/>
        </w:rPr>
        <w:t>ی</w:t>
      </w:r>
      <w:r w:rsidRPr="00C44152">
        <w:rPr>
          <w:rFonts w:cs="B Nazanin" w:hint="eastAsia"/>
          <w:highlight w:val="yellow"/>
          <w:rtl/>
          <w:lang w:bidi="fa-IR"/>
        </w:rPr>
        <w:t>ه‌ا</w:t>
      </w:r>
      <w:r w:rsidRPr="00C44152">
        <w:rPr>
          <w:rFonts w:cs="B Nazanin" w:hint="cs"/>
          <w:highlight w:val="yellow"/>
          <w:rtl/>
          <w:lang w:bidi="fa-IR"/>
        </w:rPr>
        <w:t>ی</w:t>
      </w:r>
      <w:r w:rsidRPr="00C44152">
        <w:rPr>
          <w:rFonts w:cs="B Nazanin"/>
          <w:highlight w:val="yellow"/>
          <w:rtl/>
          <w:lang w:bidi="fa-IR"/>
        </w:rPr>
        <w:t xml:space="preserve"> </w:t>
      </w:r>
      <w:r w:rsidRPr="00C44152">
        <w:rPr>
          <w:rFonts w:cs="B Nazanin" w:hint="cs"/>
          <w:highlight w:val="yellow"/>
          <w:rtl/>
          <w:lang w:bidi="fa-IR"/>
        </w:rPr>
        <w:t>ی</w:t>
      </w:r>
      <w:r w:rsidRPr="00C44152">
        <w:rPr>
          <w:rFonts w:cs="B Nazanin" w:hint="eastAsia"/>
          <w:highlight w:val="yellow"/>
          <w:rtl/>
          <w:lang w:bidi="fa-IR"/>
        </w:rPr>
        <w:t>ا</w:t>
      </w:r>
      <w:r w:rsidRPr="00C44152">
        <w:rPr>
          <w:rFonts w:cs="B Nazanin"/>
          <w:highlight w:val="yellow"/>
          <w:rtl/>
          <w:lang w:bidi="fa-IR"/>
        </w:rPr>
        <w:t xml:space="preserve"> در چند </w:t>
      </w:r>
      <w:r w:rsidRPr="00C44152">
        <w:rPr>
          <w:rFonts w:cs="B Nazanin" w:hint="eastAsia"/>
          <w:highlight w:val="yellow"/>
          <w:rtl/>
          <w:lang w:bidi="fa-IR"/>
        </w:rPr>
        <w:t>جمله</w:t>
      </w:r>
      <w:r w:rsidRPr="00C44152">
        <w:rPr>
          <w:rFonts w:cs="B Nazanin"/>
          <w:highlight w:val="yellow"/>
          <w:rtl/>
          <w:lang w:bidi="fa-IR"/>
        </w:rPr>
        <w:t xml:space="preserve"> مورد اشاره قرار داده‌اند، (3) مقالات با ک</w:t>
      </w:r>
      <w:r w:rsidRPr="00C44152">
        <w:rPr>
          <w:rFonts w:cs="B Nazanin" w:hint="cs"/>
          <w:highlight w:val="yellow"/>
          <w:rtl/>
          <w:lang w:bidi="fa-IR"/>
        </w:rPr>
        <w:t>ی</w:t>
      </w:r>
      <w:r w:rsidRPr="00C44152">
        <w:rPr>
          <w:rFonts w:cs="B Nazanin" w:hint="eastAsia"/>
          <w:highlight w:val="yellow"/>
          <w:rtl/>
          <w:lang w:bidi="fa-IR"/>
        </w:rPr>
        <w:t>ف</w:t>
      </w:r>
      <w:r w:rsidRPr="00C44152">
        <w:rPr>
          <w:rFonts w:cs="B Nazanin" w:hint="cs"/>
          <w:highlight w:val="yellow"/>
          <w:rtl/>
          <w:lang w:bidi="fa-IR"/>
        </w:rPr>
        <w:t>ی</w:t>
      </w:r>
      <w:r w:rsidRPr="00C44152">
        <w:rPr>
          <w:rFonts w:cs="B Nazanin" w:hint="eastAsia"/>
          <w:highlight w:val="yellow"/>
          <w:rtl/>
          <w:lang w:bidi="fa-IR"/>
        </w:rPr>
        <w:t>ت</w:t>
      </w:r>
      <w:r w:rsidRPr="00C44152">
        <w:rPr>
          <w:rFonts w:cs="B Nazanin"/>
          <w:highlight w:val="yellow"/>
          <w:rtl/>
          <w:lang w:bidi="fa-IR"/>
        </w:rPr>
        <w:t xml:space="preserve"> پا</w:t>
      </w:r>
      <w:r w:rsidRPr="00C44152">
        <w:rPr>
          <w:rFonts w:cs="B Nazanin" w:hint="cs"/>
          <w:highlight w:val="yellow"/>
          <w:rtl/>
          <w:lang w:bidi="fa-IR"/>
        </w:rPr>
        <w:t>یی</w:t>
      </w:r>
      <w:r w:rsidRPr="00C44152">
        <w:rPr>
          <w:rFonts w:cs="B Nazanin" w:hint="eastAsia"/>
          <w:highlight w:val="yellow"/>
          <w:rtl/>
          <w:lang w:bidi="fa-IR"/>
        </w:rPr>
        <w:t>ن</w:t>
      </w:r>
      <w:r w:rsidRPr="00C44152">
        <w:rPr>
          <w:rFonts w:cs="B Nazanin"/>
          <w:highlight w:val="yellow"/>
          <w:rtl/>
          <w:lang w:bidi="fa-IR"/>
        </w:rPr>
        <w:t xml:space="preserve"> </w:t>
      </w:r>
      <w:r w:rsidRPr="00C44152">
        <w:rPr>
          <w:rFonts w:cs="B Nazanin" w:hint="cs"/>
          <w:highlight w:val="yellow"/>
          <w:rtl/>
          <w:lang w:bidi="fa-IR"/>
        </w:rPr>
        <w:t>ی</w:t>
      </w:r>
      <w:r w:rsidRPr="00C44152">
        <w:rPr>
          <w:rFonts w:cs="B Nazanin" w:hint="eastAsia"/>
          <w:highlight w:val="yellow"/>
          <w:rtl/>
          <w:lang w:bidi="fa-IR"/>
        </w:rPr>
        <w:t>ا</w:t>
      </w:r>
      <w:r w:rsidRPr="00C44152">
        <w:rPr>
          <w:rFonts w:cs="B Nazanin"/>
          <w:highlight w:val="yellow"/>
          <w:rtl/>
          <w:lang w:bidi="fa-IR"/>
        </w:rPr>
        <w:t xml:space="preserve"> منابع غ</w:t>
      </w:r>
      <w:r w:rsidRPr="00C44152">
        <w:rPr>
          <w:rFonts w:cs="B Nazanin" w:hint="cs"/>
          <w:highlight w:val="yellow"/>
          <w:rtl/>
          <w:lang w:bidi="fa-IR"/>
        </w:rPr>
        <w:t>ی</w:t>
      </w:r>
      <w:r w:rsidRPr="00C44152">
        <w:rPr>
          <w:rFonts w:cs="B Nazanin" w:hint="eastAsia"/>
          <w:highlight w:val="yellow"/>
          <w:rtl/>
          <w:lang w:bidi="fa-IR"/>
        </w:rPr>
        <w:t>رمعتبر،</w:t>
      </w:r>
      <w:r w:rsidRPr="00C44152">
        <w:rPr>
          <w:rFonts w:cs="B Nazanin"/>
          <w:highlight w:val="yellow"/>
          <w:rtl/>
          <w:lang w:bidi="fa-IR"/>
        </w:rPr>
        <w:t xml:space="preserve"> و (4) موارد تکرار</w:t>
      </w:r>
      <w:r w:rsidRPr="00C44152">
        <w:rPr>
          <w:rFonts w:cs="B Nazanin" w:hint="cs"/>
          <w:highlight w:val="yellow"/>
          <w:rtl/>
          <w:lang w:bidi="fa-IR"/>
        </w:rPr>
        <w:t>ی</w:t>
      </w:r>
      <w:r w:rsidRPr="00C44152">
        <w:rPr>
          <w:rFonts w:cs="B Nazanin"/>
          <w:highlight w:val="yellow"/>
          <w:rtl/>
          <w:lang w:bidi="fa-IR"/>
        </w:rPr>
        <w:t xml:space="preserve"> </w:t>
      </w:r>
      <w:r w:rsidRPr="00C44152">
        <w:rPr>
          <w:rFonts w:cs="B Nazanin" w:hint="cs"/>
          <w:highlight w:val="yellow"/>
          <w:rtl/>
          <w:lang w:bidi="fa-IR"/>
        </w:rPr>
        <w:t>ی</w:t>
      </w:r>
      <w:r w:rsidRPr="00C44152">
        <w:rPr>
          <w:rFonts w:cs="B Nazanin" w:hint="eastAsia"/>
          <w:highlight w:val="yellow"/>
          <w:rtl/>
          <w:lang w:bidi="fa-IR"/>
        </w:rPr>
        <w:t>ا</w:t>
      </w:r>
      <w:r w:rsidRPr="00C44152">
        <w:rPr>
          <w:rFonts w:cs="B Nazanin"/>
          <w:highlight w:val="yellow"/>
          <w:rtl/>
          <w:lang w:bidi="fa-IR"/>
        </w:rPr>
        <w:t xml:space="preserve"> مقالات با داده‌ها</w:t>
      </w:r>
      <w:r w:rsidRPr="00C44152">
        <w:rPr>
          <w:rFonts w:cs="B Nazanin" w:hint="cs"/>
          <w:highlight w:val="yellow"/>
          <w:rtl/>
          <w:lang w:bidi="fa-IR"/>
        </w:rPr>
        <w:t>ی</w:t>
      </w:r>
      <w:r w:rsidRPr="00C44152">
        <w:rPr>
          <w:rFonts w:cs="B Nazanin"/>
          <w:highlight w:val="yellow"/>
          <w:rtl/>
          <w:lang w:bidi="fa-IR"/>
        </w:rPr>
        <w:t xml:space="preserve"> ناقص بود. در مرحله دوم، متن کامل 342 مقاله مورد بررس</w:t>
      </w:r>
      <w:r w:rsidRPr="00C44152">
        <w:rPr>
          <w:rFonts w:cs="B Nazanin" w:hint="cs"/>
          <w:highlight w:val="yellow"/>
          <w:rtl/>
          <w:lang w:bidi="fa-IR"/>
        </w:rPr>
        <w:t>ی</w:t>
      </w:r>
      <w:r w:rsidRPr="00C44152">
        <w:rPr>
          <w:rFonts w:cs="B Nazanin"/>
          <w:highlight w:val="yellow"/>
          <w:rtl/>
          <w:lang w:bidi="fa-IR"/>
        </w:rPr>
        <w:t xml:space="preserve"> دق</w:t>
      </w:r>
      <w:r w:rsidRPr="00C44152">
        <w:rPr>
          <w:rFonts w:cs="B Nazanin" w:hint="cs"/>
          <w:highlight w:val="yellow"/>
          <w:rtl/>
          <w:lang w:bidi="fa-IR"/>
        </w:rPr>
        <w:t>ی</w:t>
      </w:r>
      <w:r w:rsidRPr="00C44152">
        <w:rPr>
          <w:rFonts w:cs="B Nazanin" w:hint="eastAsia"/>
          <w:highlight w:val="yellow"/>
          <w:rtl/>
          <w:lang w:bidi="fa-IR"/>
        </w:rPr>
        <w:t>ق</w:t>
      </w:r>
      <w:r w:rsidRPr="00C44152">
        <w:rPr>
          <w:rFonts w:cs="B Nazanin"/>
          <w:highlight w:val="yellow"/>
          <w:rtl/>
          <w:lang w:bidi="fa-IR"/>
        </w:rPr>
        <w:t xml:space="preserve"> قرار گرفت و در نها</w:t>
      </w:r>
      <w:r w:rsidRPr="00C44152">
        <w:rPr>
          <w:rFonts w:cs="B Nazanin" w:hint="cs"/>
          <w:highlight w:val="yellow"/>
          <w:rtl/>
          <w:lang w:bidi="fa-IR"/>
        </w:rPr>
        <w:t>ی</w:t>
      </w:r>
      <w:r w:rsidRPr="00C44152">
        <w:rPr>
          <w:rFonts w:cs="B Nazanin" w:hint="eastAsia"/>
          <w:highlight w:val="yellow"/>
          <w:rtl/>
          <w:lang w:bidi="fa-IR"/>
        </w:rPr>
        <w:t>ت</w:t>
      </w:r>
      <w:r w:rsidRPr="00C44152">
        <w:rPr>
          <w:rFonts w:cs="B Nazanin"/>
          <w:highlight w:val="yellow"/>
          <w:rtl/>
          <w:lang w:bidi="fa-IR"/>
        </w:rPr>
        <w:t xml:space="preserve"> 892 مقاله برا</w:t>
      </w:r>
      <w:r w:rsidRPr="00C44152">
        <w:rPr>
          <w:rFonts w:cs="B Nazanin" w:hint="cs"/>
          <w:highlight w:val="yellow"/>
          <w:rtl/>
          <w:lang w:bidi="fa-IR"/>
        </w:rPr>
        <w:t>ی</w:t>
      </w:r>
      <w:r w:rsidRPr="00C44152">
        <w:rPr>
          <w:rFonts w:cs="B Nazanin"/>
          <w:highlight w:val="yellow"/>
          <w:rtl/>
          <w:lang w:bidi="fa-IR"/>
        </w:rPr>
        <w:t xml:space="preserve"> تحل</w:t>
      </w:r>
      <w:r w:rsidRPr="00C44152">
        <w:rPr>
          <w:rFonts w:cs="B Nazanin" w:hint="cs"/>
          <w:highlight w:val="yellow"/>
          <w:rtl/>
          <w:lang w:bidi="fa-IR"/>
        </w:rPr>
        <w:t>ی</w:t>
      </w:r>
      <w:r w:rsidRPr="00C44152">
        <w:rPr>
          <w:rFonts w:cs="B Nazanin" w:hint="eastAsia"/>
          <w:highlight w:val="yellow"/>
          <w:rtl/>
          <w:lang w:bidi="fa-IR"/>
        </w:rPr>
        <w:t>ل</w:t>
      </w:r>
      <w:r w:rsidRPr="00C44152">
        <w:rPr>
          <w:rFonts w:cs="B Nazanin"/>
          <w:highlight w:val="yellow"/>
          <w:rtl/>
          <w:lang w:bidi="fa-IR"/>
        </w:rPr>
        <w:t xml:space="preserve"> نها</w:t>
      </w:r>
      <w:r w:rsidRPr="00C44152">
        <w:rPr>
          <w:rFonts w:cs="B Nazanin" w:hint="cs"/>
          <w:highlight w:val="yellow"/>
          <w:rtl/>
          <w:lang w:bidi="fa-IR"/>
        </w:rPr>
        <w:t>یی</w:t>
      </w:r>
      <w:r w:rsidRPr="00C44152">
        <w:rPr>
          <w:rFonts w:cs="B Nazanin"/>
          <w:highlight w:val="yellow"/>
          <w:rtl/>
          <w:lang w:bidi="fa-IR"/>
        </w:rPr>
        <w:t xml:space="preserve"> انتخاب شدند. اطلاعات کتابشناخت</w:t>
      </w:r>
      <w:r w:rsidRPr="00C44152">
        <w:rPr>
          <w:rFonts w:cs="B Nazanin" w:hint="cs"/>
          <w:highlight w:val="yellow"/>
          <w:rtl/>
          <w:lang w:bidi="fa-IR"/>
        </w:rPr>
        <w:t>ی</w:t>
      </w:r>
      <w:r w:rsidRPr="00C44152">
        <w:rPr>
          <w:rFonts w:cs="B Nazanin"/>
          <w:highlight w:val="yellow"/>
          <w:rtl/>
          <w:lang w:bidi="fa-IR"/>
        </w:rPr>
        <w:t xml:space="preserve"> </w:t>
      </w:r>
      <w:r w:rsidRPr="00C44152">
        <w:rPr>
          <w:rFonts w:cs="B Nazanin" w:hint="eastAsia"/>
          <w:highlight w:val="yellow"/>
          <w:rtl/>
          <w:lang w:bidi="fa-IR"/>
        </w:rPr>
        <w:t>شامل</w:t>
      </w:r>
      <w:r w:rsidRPr="00C44152">
        <w:rPr>
          <w:rFonts w:cs="B Nazanin"/>
          <w:highlight w:val="yellow"/>
          <w:rtl/>
          <w:lang w:bidi="fa-IR"/>
        </w:rPr>
        <w:t xml:space="preserve"> عنوان، نو</w:t>
      </w:r>
      <w:r w:rsidRPr="00C44152">
        <w:rPr>
          <w:rFonts w:cs="B Nazanin" w:hint="cs"/>
          <w:highlight w:val="yellow"/>
          <w:rtl/>
          <w:lang w:bidi="fa-IR"/>
        </w:rPr>
        <w:t>ی</w:t>
      </w:r>
      <w:r w:rsidRPr="00C44152">
        <w:rPr>
          <w:rFonts w:cs="B Nazanin" w:hint="eastAsia"/>
          <w:highlight w:val="yellow"/>
          <w:rtl/>
          <w:lang w:bidi="fa-IR"/>
        </w:rPr>
        <w:t>سندگان،</w:t>
      </w:r>
      <w:r w:rsidRPr="00C44152">
        <w:rPr>
          <w:rFonts w:cs="B Nazanin"/>
          <w:highlight w:val="yellow"/>
          <w:rtl/>
          <w:lang w:bidi="fa-IR"/>
        </w:rPr>
        <w:t xml:space="preserve"> سال انتشار، منبع انتشار، چک</w:t>
      </w:r>
      <w:r w:rsidRPr="00C44152">
        <w:rPr>
          <w:rFonts w:cs="B Nazanin" w:hint="cs"/>
          <w:highlight w:val="yellow"/>
          <w:rtl/>
          <w:lang w:bidi="fa-IR"/>
        </w:rPr>
        <w:t>ی</w:t>
      </w:r>
      <w:r w:rsidRPr="00C44152">
        <w:rPr>
          <w:rFonts w:cs="B Nazanin" w:hint="eastAsia"/>
          <w:highlight w:val="yellow"/>
          <w:rtl/>
          <w:lang w:bidi="fa-IR"/>
        </w:rPr>
        <w:t>ده،</w:t>
      </w:r>
      <w:r w:rsidRPr="00C44152">
        <w:rPr>
          <w:rFonts w:cs="B Nazanin"/>
          <w:highlight w:val="yellow"/>
          <w:rtl/>
          <w:lang w:bidi="fa-IR"/>
        </w:rPr>
        <w:t xml:space="preserve"> کل</w:t>
      </w:r>
      <w:r w:rsidRPr="00C44152">
        <w:rPr>
          <w:rFonts w:cs="B Nazanin" w:hint="cs"/>
          <w:highlight w:val="yellow"/>
          <w:rtl/>
          <w:lang w:bidi="fa-IR"/>
        </w:rPr>
        <w:t>ی</w:t>
      </w:r>
      <w:r w:rsidRPr="00C44152">
        <w:rPr>
          <w:rFonts w:cs="B Nazanin" w:hint="eastAsia"/>
          <w:highlight w:val="yellow"/>
          <w:rtl/>
          <w:lang w:bidi="fa-IR"/>
        </w:rPr>
        <w:t>دواژه‌ها</w:t>
      </w:r>
      <w:r w:rsidRPr="00C44152">
        <w:rPr>
          <w:rFonts w:cs="B Nazanin" w:hint="cs"/>
          <w:highlight w:val="yellow"/>
          <w:rtl/>
          <w:lang w:bidi="fa-IR"/>
        </w:rPr>
        <w:t>ی</w:t>
      </w:r>
      <w:r w:rsidRPr="00C44152">
        <w:rPr>
          <w:rFonts w:cs="B Nazanin"/>
          <w:highlight w:val="yellow"/>
          <w:rtl/>
          <w:lang w:bidi="fa-IR"/>
        </w:rPr>
        <w:t xml:space="preserve"> نو</w:t>
      </w:r>
      <w:r w:rsidRPr="00C44152">
        <w:rPr>
          <w:rFonts w:cs="B Nazanin" w:hint="cs"/>
          <w:highlight w:val="yellow"/>
          <w:rtl/>
          <w:lang w:bidi="fa-IR"/>
        </w:rPr>
        <w:t>ی</w:t>
      </w:r>
      <w:r w:rsidRPr="00C44152">
        <w:rPr>
          <w:rFonts w:cs="B Nazanin" w:hint="eastAsia"/>
          <w:highlight w:val="yellow"/>
          <w:rtl/>
          <w:lang w:bidi="fa-IR"/>
        </w:rPr>
        <w:t>سنده</w:t>
      </w:r>
      <w:r w:rsidRPr="00C44152">
        <w:rPr>
          <w:rFonts w:cs="B Nazanin"/>
          <w:highlight w:val="yellow"/>
          <w:rtl/>
          <w:lang w:bidi="fa-IR"/>
        </w:rPr>
        <w:t xml:space="preserve"> و فهرست کنترل‌شده، آدرس‌ها</w:t>
      </w:r>
      <w:r w:rsidRPr="00C44152">
        <w:rPr>
          <w:rFonts w:cs="B Nazanin" w:hint="cs"/>
          <w:highlight w:val="yellow"/>
          <w:rtl/>
          <w:lang w:bidi="fa-IR"/>
        </w:rPr>
        <w:t>ی</w:t>
      </w:r>
      <w:r w:rsidRPr="00C44152">
        <w:rPr>
          <w:rFonts w:cs="B Nazanin"/>
          <w:highlight w:val="yellow"/>
          <w:rtl/>
          <w:lang w:bidi="fa-IR"/>
        </w:rPr>
        <w:t xml:space="preserve"> سازمان</w:t>
      </w:r>
      <w:r w:rsidRPr="00C44152">
        <w:rPr>
          <w:rFonts w:cs="B Nazanin" w:hint="cs"/>
          <w:highlight w:val="yellow"/>
          <w:rtl/>
          <w:lang w:bidi="fa-IR"/>
        </w:rPr>
        <w:t>ی</w:t>
      </w:r>
      <w:r w:rsidRPr="00C44152">
        <w:rPr>
          <w:rFonts w:cs="B Nazanin"/>
          <w:highlight w:val="yellow"/>
          <w:rtl/>
          <w:lang w:bidi="fa-IR"/>
        </w:rPr>
        <w:t xml:space="preserve"> نو</w:t>
      </w:r>
      <w:r w:rsidRPr="00C44152">
        <w:rPr>
          <w:rFonts w:cs="B Nazanin" w:hint="cs"/>
          <w:highlight w:val="yellow"/>
          <w:rtl/>
          <w:lang w:bidi="fa-IR"/>
        </w:rPr>
        <w:t>ی</w:t>
      </w:r>
      <w:r w:rsidRPr="00C44152">
        <w:rPr>
          <w:rFonts w:cs="B Nazanin" w:hint="eastAsia"/>
          <w:highlight w:val="yellow"/>
          <w:rtl/>
          <w:lang w:bidi="fa-IR"/>
        </w:rPr>
        <w:t>سندگان،</w:t>
      </w:r>
      <w:r w:rsidRPr="00C44152">
        <w:rPr>
          <w:rFonts w:cs="B Nazanin"/>
          <w:highlight w:val="yellow"/>
          <w:rtl/>
          <w:lang w:bidi="fa-IR"/>
        </w:rPr>
        <w:t xml:space="preserve"> تعداد استناد، و فهرست مراجع برا</w:t>
      </w:r>
      <w:r w:rsidRPr="00C44152">
        <w:rPr>
          <w:rFonts w:cs="B Nazanin" w:hint="cs"/>
          <w:highlight w:val="yellow"/>
          <w:rtl/>
          <w:lang w:bidi="fa-IR"/>
        </w:rPr>
        <w:t>ی</w:t>
      </w:r>
      <w:r w:rsidRPr="00C44152">
        <w:rPr>
          <w:rFonts w:cs="B Nazanin"/>
          <w:highlight w:val="yellow"/>
          <w:rtl/>
          <w:lang w:bidi="fa-IR"/>
        </w:rPr>
        <w:t xml:space="preserve"> هر مقاله استخراج و در قالب فا</w:t>
      </w:r>
      <w:r w:rsidRPr="00C44152">
        <w:rPr>
          <w:rFonts w:cs="B Nazanin" w:hint="cs"/>
          <w:highlight w:val="yellow"/>
          <w:rtl/>
          <w:lang w:bidi="fa-IR"/>
        </w:rPr>
        <w:t>ی</w:t>
      </w:r>
      <w:r w:rsidRPr="00C44152">
        <w:rPr>
          <w:rFonts w:cs="B Nazanin" w:hint="eastAsia"/>
          <w:highlight w:val="yellow"/>
          <w:rtl/>
          <w:lang w:bidi="fa-IR"/>
        </w:rPr>
        <w:t>ل‌ها</w:t>
      </w:r>
      <w:r w:rsidRPr="00C44152">
        <w:rPr>
          <w:rFonts w:cs="B Nazanin" w:hint="cs"/>
          <w:highlight w:val="yellow"/>
          <w:rtl/>
          <w:lang w:bidi="fa-IR"/>
        </w:rPr>
        <w:t>ی</w:t>
      </w:r>
      <w:r w:rsidRPr="00C44152">
        <w:rPr>
          <w:rFonts w:cs="B Nazanin"/>
          <w:highlight w:val="yellow"/>
          <w:rtl/>
          <w:lang w:bidi="fa-IR"/>
        </w:rPr>
        <w:t xml:space="preserve"> </w:t>
      </w:r>
      <w:r w:rsidRPr="00C44152">
        <w:rPr>
          <w:rFonts w:cs="B Nazanin"/>
          <w:highlight w:val="yellow"/>
          <w:lang w:bidi="fa-IR"/>
        </w:rPr>
        <w:t>CSV</w:t>
      </w:r>
      <w:r w:rsidRPr="00C44152">
        <w:rPr>
          <w:rFonts w:cs="B Nazanin"/>
          <w:highlight w:val="yellow"/>
          <w:rtl/>
          <w:lang w:bidi="fa-IR"/>
        </w:rPr>
        <w:t xml:space="preserve"> و </w:t>
      </w:r>
      <w:r w:rsidRPr="00C44152">
        <w:rPr>
          <w:rFonts w:cs="B Nazanin"/>
          <w:highlight w:val="yellow"/>
          <w:lang w:bidi="fa-IR"/>
        </w:rPr>
        <w:t>RIS</w:t>
      </w:r>
      <w:r w:rsidRPr="00C44152">
        <w:rPr>
          <w:rFonts w:cs="B Nazanin"/>
          <w:highlight w:val="yellow"/>
          <w:rtl/>
          <w:lang w:bidi="fa-IR"/>
        </w:rPr>
        <w:t xml:space="preserve"> برا</w:t>
      </w:r>
      <w:r w:rsidRPr="00C44152">
        <w:rPr>
          <w:rFonts w:cs="B Nazanin" w:hint="cs"/>
          <w:highlight w:val="yellow"/>
          <w:rtl/>
          <w:lang w:bidi="fa-IR"/>
        </w:rPr>
        <w:t>ی</w:t>
      </w:r>
      <w:r w:rsidRPr="00C44152">
        <w:rPr>
          <w:rFonts w:cs="B Nazanin"/>
          <w:highlight w:val="yellow"/>
          <w:rtl/>
          <w:lang w:bidi="fa-IR"/>
        </w:rPr>
        <w:t xml:space="preserve"> تحل</w:t>
      </w:r>
      <w:r w:rsidRPr="00C44152">
        <w:rPr>
          <w:rFonts w:cs="B Nazanin" w:hint="cs"/>
          <w:highlight w:val="yellow"/>
          <w:rtl/>
          <w:lang w:bidi="fa-IR"/>
        </w:rPr>
        <w:t>ی</w:t>
      </w:r>
      <w:r w:rsidRPr="00C44152">
        <w:rPr>
          <w:rFonts w:cs="B Nazanin" w:hint="eastAsia"/>
          <w:highlight w:val="yellow"/>
          <w:rtl/>
          <w:lang w:bidi="fa-IR"/>
        </w:rPr>
        <w:t>ل‌ها</w:t>
      </w:r>
      <w:r w:rsidRPr="00C44152">
        <w:rPr>
          <w:rFonts w:cs="B Nazanin" w:hint="cs"/>
          <w:highlight w:val="yellow"/>
          <w:rtl/>
          <w:lang w:bidi="fa-IR"/>
        </w:rPr>
        <w:t>ی</w:t>
      </w:r>
      <w:r w:rsidRPr="00C44152">
        <w:rPr>
          <w:rFonts w:cs="B Nazanin"/>
          <w:highlight w:val="yellow"/>
          <w:rtl/>
          <w:lang w:bidi="fa-IR"/>
        </w:rPr>
        <w:t xml:space="preserve"> بعد</w:t>
      </w:r>
      <w:r w:rsidRPr="00C44152">
        <w:rPr>
          <w:rFonts w:cs="B Nazanin" w:hint="cs"/>
          <w:highlight w:val="yellow"/>
          <w:rtl/>
          <w:lang w:bidi="fa-IR"/>
        </w:rPr>
        <w:t>ی</w:t>
      </w:r>
      <w:r w:rsidRPr="00C44152">
        <w:rPr>
          <w:rFonts w:cs="B Nazanin"/>
          <w:highlight w:val="yellow"/>
          <w:rtl/>
          <w:lang w:bidi="fa-IR"/>
        </w:rPr>
        <w:t xml:space="preserve"> آماده‌ساز</w:t>
      </w:r>
      <w:r w:rsidRPr="00C44152">
        <w:rPr>
          <w:rFonts w:cs="B Nazanin" w:hint="cs"/>
          <w:highlight w:val="yellow"/>
          <w:rtl/>
          <w:lang w:bidi="fa-IR"/>
        </w:rPr>
        <w:t>ی</w:t>
      </w:r>
      <w:r w:rsidRPr="00C44152">
        <w:rPr>
          <w:rFonts w:cs="B Nazanin"/>
          <w:highlight w:val="yellow"/>
          <w:rtl/>
          <w:lang w:bidi="fa-IR"/>
        </w:rPr>
        <w:t xml:space="preserve"> شدند.</w:t>
      </w:r>
    </w:p>
    <w:p w14:paraId="71AC9435" w14:textId="77777777" w:rsidR="00830CFC" w:rsidRPr="00830CFC" w:rsidRDefault="00830CFC" w:rsidP="00830CFC">
      <w:pPr>
        <w:rPr>
          <w:rFonts w:cs="B Nazanin"/>
          <w:highlight w:val="yellow"/>
          <w:lang w:bidi="fa-IR"/>
        </w:rPr>
      </w:pPr>
      <w:r w:rsidRPr="00830CFC">
        <w:rPr>
          <w:rFonts w:cs="B Nazanin"/>
          <w:highlight w:val="yellow"/>
          <w:rtl/>
        </w:rPr>
        <w:t>اجرای استراتژی جستجو منجر به شناسایی اولیه</w:t>
      </w:r>
      <w:r w:rsidRPr="00830CFC">
        <w:rPr>
          <w:rFonts w:ascii="Calibri" w:hAnsi="Calibri" w:cs="Calibri" w:hint="cs"/>
          <w:highlight w:val="yellow"/>
          <w:rtl/>
        </w:rPr>
        <w:t> </w:t>
      </w:r>
      <w:r w:rsidRPr="00830CFC">
        <w:rPr>
          <w:rFonts w:cs="B Nazanin"/>
          <w:highlight w:val="yellow"/>
          <w:rtl/>
          <w:lang w:bidi="fa-IR"/>
        </w:rPr>
        <w:t>۱,۸۴۷</w:t>
      </w:r>
      <w:r w:rsidRPr="00830CFC">
        <w:rPr>
          <w:rFonts w:cs="B Nazanin"/>
          <w:highlight w:val="yellow"/>
          <w:lang w:bidi="fa-IR"/>
        </w:rPr>
        <w:t xml:space="preserve"> </w:t>
      </w:r>
      <w:r w:rsidRPr="00830CFC">
        <w:rPr>
          <w:rFonts w:cs="B Nazanin"/>
          <w:highlight w:val="yellow"/>
          <w:rtl/>
        </w:rPr>
        <w:t>مدرک</w:t>
      </w:r>
      <w:r w:rsidRPr="00830CFC">
        <w:rPr>
          <w:rFonts w:ascii="Calibri" w:hAnsi="Calibri" w:cs="Calibri" w:hint="cs"/>
          <w:highlight w:val="yellow"/>
          <w:rtl/>
        </w:rPr>
        <w:t> </w:t>
      </w:r>
      <w:r w:rsidRPr="00830CFC">
        <w:rPr>
          <w:rFonts w:cs="B Nazanin"/>
          <w:highlight w:val="yellow"/>
          <w:rtl/>
        </w:rPr>
        <w:t>شد. پس از حذف خودکار موارد تکراری،</w:t>
      </w:r>
      <w:r w:rsidRPr="00830CFC">
        <w:rPr>
          <w:rFonts w:ascii="Calibri" w:hAnsi="Calibri" w:cs="Calibri" w:hint="cs"/>
          <w:highlight w:val="yellow"/>
          <w:rtl/>
        </w:rPr>
        <w:t> </w:t>
      </w:r>
      <w:r w:rsidRPr="00830CFC">
        <w:rPr>
          <w:rFonts w:cs="B Nazanin"/>
          <w:highlight w:val="yellow"/>
          <w:rtl/>
          <w:lang w:bidi="fa-IR"/>
        </w:rPr>
        <w:t>۱,۲۳۴</w:t>
      </w:r>
      <w:r w:rsidRPr="00830CFC">
        <w:rPr>
          <w:rFonts w:cs="B Nazanin"/>
          <w:highlight w:val="yellow"/>
          <w:lang w:bidi="fa-IR"/>
        </w:rPr>
        <w:t xml:space="preserve"> </w:t>
      </w:r>
      <w:r w:rsidRPr="00830CFC">
        <w:rPr>
          <w:rFonts w:cs="B Nazanin"/>
          <w:highlight w:val="yellow"/>
          <w:rtl/>
        </w:rPr>
        <w:t>مدرک</w:t>
      </w:r>
      <w:r w:rsidRPr="00830CFC">
        <w:rPr>
          <w:rFonts w:ascii="Calibri" w:hAnsi="Calibri" w:cs="Calibri" w:hint="cs"/>
          <w:highlight w:val="yellow"/>
          <w:rtl/>
        </w:rPr>
        <w:t> </w:t>
      </w:r>
      <w:r w:rsidRPr="00830CFC">
        <w:rPr>
          <w:rFonts w:cs="B Nazanin"/>
          <w:highlight w:val="yellow"/>
          <w:rtl/>
        </w:rPr>
        <w:t>برای فرآیند غربال‌گری دو مرحله‌ای باقی ماند. در مرحله نخست، عناوین و چکیده‌های تمامی مقالات توسط دو محقق به صورت مستقل و بر اساس مجموعه‌ای از معیارهای ورود و خروج از پیش تعریف‌شده، مورد ارزیابی قرار گرفتند. سطح بالای توافق بین ارزیابان</w:t>
      </w:r>
      <w:r w:rsidRPr="00830CFC">
        <w:rPr>
          <w:rFonts w:cs="B Nazanin"/>
          <w:highlight w:val="yellow"/>
          <w:lang w:bidi="fa-IR"/>
        </w:rPr>
        <w:t xml:space="preserve"> (Cohen's Kappa = 0.89) </w:t>
      </w:r>
      <w:r w:rsidRPr="00830CFC">
        <w:rPr>
          <w:rFonts w:cs="B Nazanin"/>
          <w:highlight w:val="yellow"/>
          <w:rtl/>
        </w:rPr>
        <w:t>نشان‌دهنده پایایی این فرآیند بود</w:t>
      </w:r>
      <w:r w:rsidRPr="00830CFC">
        <w:rPr>
          <w:rFonts w:cs="B Nazanin"/>
          <w:highlight w:val="yellow"/>
          <w:lang w:bidi="fa-IR"/>
        </w:rPr>
        <w:t>. </w:t>
      </w:r>
      <w:r w:rsidRPr="00830CFC">
        <w:rPr>
          <w:rFonts w:cs="B Nazanin"/>
          <w:highlight w:val="yellow"/>
          <w:rtl/>
        </w:rPr>
        <w:t>معیارهای ورود</w:t>
      </w:r>
      <w:r w:rsidRPr="00830CFC">
        <w:rPr>
          <w:rFonts w:ascii="Calibri" w:hAnsi="Calibri" w:cs="Calibri" w:hint="cs"/>
          <w:highlight w:val="yellow"/>
          <w:rtl/>
        </w:rPr>
        <w:t> </w:t>
      </w:r>
      <w:r w:rsidRPr="00830CFC">
        <w:rPr>
          <w:rFonts w:cs="B Nazanin"/>
          <w:highlight w:val="yellow"/>
          <w:rtl/>
        </w:rPr>
        <w:t>شامل تمرکز اصلی مقاله بر حکمروایی در بستر گردشگری، ارائه محتوای نظری یا تجربی معنادار، و انتشار در منابع علمی معتبر بود. در مقابل،</w:t>
      </w:r>
      <w:r w:rsidRPr="00830CFC">
        <w:rPr>
          <w:rFonts w:ascii="Calibri" w:hAnsi="Calibri" w:cs="Calibri" w:hint="cs"/>
          <w:highlight w:val="yellow"/>
          <w:rtl/>
        </w:rPr>
        <w:t> </w:t>
      </w:r>
      <w:r w:rsidRPr="00830CFC">
        <w:rPr>
          <w:rFonts w:cs="B Nazanin"/>
          <w:highlight w:val="yellow"/>
          <w:rtl/>
        </w:rPr>
        <w:t>معیارهای خروج</w:t>
      </w:r>
      <w:r w:rsidRPr="00830CFC">
        <w:rPr>
          <w:rFonts w:ascii="Calibri" w:hAnsi="Calibri" w:cs="Calibri" w:hint="cs"/>
          <w:highlight w:val="yellow"/>
          <w:rtl/>
        </w:rPr>
        <w:t> </w:t>
      </w:r>
      <w:r w:rsidRPr="00830CFC">
        <w:rPr>
          <w:rFonts w:cs="B Nazanin"/>
          <w:highlight w:val="yellow"/>
          <w:rtl/>
        </w:rPr>
        <w:t>شامل مقالات کنفرانسی، گزارش‌های فنی، مطالعات با اشاره حاشیه‌ای به حکمروایی، و مقالات فاقد دسترسی کامل به متن می‌شد. در مرحله دوم، متن کامل</w:t>
      </w:r>
      <w:r w:rsidRPr="00830CFC">
        <w:rPr>
          <w:rFonts w:ascii="Calibri" w:hAnsi="Calibri" w:cs="Calibri" w:hint="cs"/>
          <w:highlight w:val="yellow"/>
          <w:rtl/>
        </w:rPr>
        <w:t> </w:t>
      </w:r>
      <w:r w:rsidRPr="00830CFC">
        <w:rPr>
          <w:rFonts w:cs="B Nazanin"/>
          <w:highlight w:val="yellow"/>
          <w:rtl/>
          <w:lang w:bidi="fa-IR"/>
        </w:rPr>
        <w:t>۳۴۲</w:t>
      </w:r>
      <w:r w:rsidRPr="00830CFC">
        <w:rPr>
          <w:rFonts w:cs="B Nazanin"/>
          <w:highlight w:val="yellow"/>
          <w:lang w:bidi="fa-IR"/>
        </w:rPr>
        <w:t xml:space="preserve"> </w:t>
      </w:r>
      <w:r w:rsidRPr="00830CFC">
        <w:rPr>
          <w:rFonts w:cs="B Nazanin"/>
          <w:highlight w:val="yellow"/>
          <w:rtl/>
        </w:rPr>
        <w:t>مقاله</w:t>
      </w:r>
      <w:r w:rsidRPr="00830CFC">
        <w:rPr>
          <w:rFonts w:ascii="Calibri" w:hAnsi="Calibri" w:cs="Calibri" w:hint="cs"/>
          <w:highlight w:val="yellow"/>
          <w:rtl/>
        </w:rPr>
        <w:t> </w:t>
      </w:r>
      <w:r w:rsidRPr="00830CFC">
        <w:rPr>
          <w:rFonts w:cs="B Nazanin"/>
          <w:highlight w:val="yellow"/>
          <w:rtl/>
        </w:rPr>
        <w:t>که در مرحله اول واجد شرایط تشخیص داده شده بودند، به دقت بررسی شد تا از انطباق کامل آن‌ها با اهداف پژوهش اطمینان حاصل شود. این فرآیند دقیق پالایش داده‌ها، در نهایت منجر به انتخاب مجموعه داده نهایی شامل</w:t>
      </w:r>
      <w:r w:rsidRPr="00830CFC">
        <w:rPr>
          <w:rFonts w:ascii="Calibri" w:hAnsi="Calibri" w:cs="Calibri" w:hint="cs"/>
          <w:highlight w:val="yellow"/>
          <w:rtl/>
        </w:rPr>
        <w:t> </w:t>
      </w:r>
      <w:r w:rsidRPr="00830CFC">
        <w:rPr>
          <w:rFonts w:cs="B Nazanin"/>
          <w:highlight w:val="yellow"/>
          <w:rtl/>
          <w:lang w:bidi="fa-IR"/>
        </w:rPr>
        <w:t>۸۹۲</w:t>
      </w:r>
      <w:r w:rsidRPr="00830CFC">
        <w:rPr>
          <w:rFonts w:cs="B Nazanin"/>
          <w:highlight w:val="yellow"/>
          <w:lang w:bidi="fa-IR"/>
        </w:rPr>
        <w:t xml:space="preserve"> </w:t>
      </w:r>
      <w:r w:rsidRPr="00830CFC">
        <w:rPr>
          <w:rFonts w:cs="B Nazanin"/>
          <w:highlight w:val="yellow"/>
          <w:rtl/>
        </w:rPr>
        <w:t>مقاله</w:t>
      </w:r>
      <w:r w:rsidRPr="00830CFC">
        <w:rPr>
          <w:rFonts w:ascii="Calibri" w:hAnsi="Calibri" w:cs="Calibri" w:hint="cs"/>
          <w:highlight w:val="yellow"/>
          <w:rtl/>
        </w:rPr>
        <w:t> </w:t>
      </w:r>
      <w:r w:rsidRPr="00830CFC">
        <w:rPr>
          <w:rFonts w:cs="B Nazanin"/>
          <w:highlight w:val="yellow"/>
          <w:rtl/>
        </w:rPr>
        <w:t>برای تحلیل کتاب‌سنجی گردید. اطلاعات کامل کتاب‌شناختی، شامل فراداده‌های استاندارد (عنوان، نویسندگان، چکیده، کلیدواژه‌ها)، اطلاعات سازمانی نویسندگان، داده‌های استنادی و فهرست مراجع برای هر مقاله استخراج و جهت تحلیل‌های بعدی در قالب فایل‌های</w:t>
      </w:r>
      <w:r w:rsidRPr="00830CFC">
        <w:rPr>
          <w:rFonts w:cs="B Nazanin"/>
          <w:highlight w:val="yellow"/>
          <w:lang w:bidi="fa-IR"/>
        </w:rPr>
        <w:t xml:space="preserve"> CSV </w:t>
      </w:r>
      <w:r w:rsidRPr="00830CFC">
        <w:rPr>
          <w:rFonts w:cs="B Nazanin"/>
          <w:highlight w:val="yellow"/>
          <w:rtl/>
        </w:rPr>
        <w:t>و</w:t>
      </w:r>
      <w:r w:rsidRPr="00830CFC">
        <w:rPr>
          <w:rFonts w:cs="B Nazanin"/>
          <w:highlight w:val="yellow"/>
          <w:lang w:bidi="fa-IR"/>
        </w:rPr>
        <w:t xml:space="preserve"> RIS </w:t>
      </w:r>
      <w:r w:rsidRPr="00830CFC">
        <w:rPr>
          <w:rFonts w:cs="B Nazanin"/>
          <w:highlight w:val="yellow"/>
          <w:rtl/>
        </w:rPr>
        <w:t>سازماندهی شد</w:t>
      </w:r>
      <w:r w:rsidRPr="00830CFC">
        <w:rPr>
          <w:rFonts w:cs="B Nazanin"/>
          <w:highlight w:val="yellow"/>
          <w:lang w:bidi="fa-IR"/>
        </w:rPr>
        <w:t>.</w:t>
      </w:r>
    </w:p>
    <w:p w14:paraId="2CFED540" w14:textId="35B7119B" w:rsidR="004C7D93" w:rsidRPr="00C44152" w:rsidRDefault="004C7D93" w:rsidP="00FF7222">
      <w:pPr>
        <w:rPr>
          <w:rFonts w:cs="B Nazanin"/>
          <w:highlight w:val="yellow"/>
          <w:rtl/>
          <w:lang w:bidi="fa-IR"/>
        </w:rPr>
      </w:pPr>
      <w:r w:rsidRPr="00C44152">
        <w:rPr>
          <w:rFonts w:cs="B Nazanin"/>
          <w:highlight w:val="yellow"/>
          <w:rtl/>
          <w:lang w:bidi="fa-IR"/>
        </w:rPr>
        <w:t>برا</w:t>
      </w:r>
      <w:r w:rsidRPr="00C44152">
        <w:rPr>
          <w:rFonts w:cs="B Nazanin" w:hint="cs"/>
          <w:highlight w:val="yellow"/>
          <w:rtl/>
          <w:lang w:bidi="fa-IR"/>
        </w:rPr>
        <w:t>ی</w:t>
      </w:r>
      <w:r w:rsidRPr="00C44152">
        <w:rPr>
          <w:rFonts w:cs="B Nazanin"/>
          <w:highlight w:val="yellow"/>
          <w:rtl/>
          <w:lang w:bidi="fa-IR"/>
        </w:rPr>
        <w:t xml:space="preserve"> حصول اطم</w:t>
      </w:r>
      <w:r w:rsidRPr="00C44152">
        <w:rPr>
          <w:rFonts w:cs="B Nazanin" w:hint="cs"/>
          <w:highlight w:val="yellow"/>
          <w:rtl/>
          <w:lang w:bidi="fa-IR"/>
        </w:rPr>
        <w:t>ی</w:t>
      </w:r>
      <w:r w:rsidRPr="00C44152">
        <w:rPr>
          <w:rFonts w:cs="B Nazanin" w:hint="eastAsia"/>
          <w:highlight w:val="yellow"/>
          <w:rtl/>
          <w:lang w:bidi="fa-IR"/>
        </w:rPr>
        <w:t>نان</w:t>
      </w:r>
      <w:r w:rsidRPr="00C44152">
        <w:rPr>
          <w:rFonts w:cs="B Nazanin"/>
          <w:highlight w:val="yellow"/>
          <w:rtl/>
          <w:lang w:bidi="fa-IR"/>
        </w:rPr>
        <w:t xml:space="preserve"> از پا</w:t>
      </w:r>
      <w:r w:rsidRPr="00C44152">
        <w:rPr>
          <w:rFonts w:cs="B Nazanin" w:hint="cs"/>
          <w:highlight w:val="yellow"/>
          <w:rtl/>
          <w:lang w:bidi="fa-IR"/>
        </w:rPr>
        <w:t>ی</w:t>
      </w:r>
      <w:r w:rsidRPr="00C44152">
        <w:rPr>
          <w:rFonts w:cs="B Nazanin" w:hint="eastAsia"/>
          <w:highlight w:val="yellow"/>
          <w:rtl/>
          <w:lang w:bidi="fa-IR"/>
        </w:rPr>
        <w:t>ا</w:t>
      </w:r>
      <w:r w:rsidRPr="00C44152">
        <w:rPr>
          <w:rFonts w:cs="B Nazanin" w:hint="cs"/>
          <w:highlight w:val="yellow"/>
          <w:rtl/>
          <w:lang w:bidi="fa-IR"/>
        </w:rPr>
        <w:t>یی</w:t>
      </w:r>
      <w:r w:rsidRPr="00C44152">
        <w:rPr>
          <w:rFonts w:cs="B Nazanin"/>
          <w:highlight w:val="yellow"/>
          <w:rtl/>
          <w:lang w:bidi="fa-IR"/>
        </w:rPr>
        <w:t xml:space="preserve">  و روا</w:t>
      </w:r>
      <w:r w:rsidRPr="00C44152">
        <w:rPr>
          <w:rFonts w:cs="B Nazanin" w:hint="cs"/>
          <w:highlight w:val="yellow"/>
          <w:rtl/>
          <w:lang w:bidi="fa-IR"/>
        </w:rPr>
        <w:t>یی</w:t>
      </w:r>
      <w:r w:rsidRPr="00C44152">
        <w:rPr>
          <w:rFonts w:cs="B Nazanin"/>
          <w:highlight w:val="yellow"/>
          <w:rtl/>
          <w:lang w:bidi="fa-IR"/>
        </w:rPr>
        <w:t xml:space="preserve">  </w:t>
      </w:r>
      <w:r w:rsidRPr="00C44152">
        <w:rPr>
          <w:rFonts w:cs="B Nazanin" w:hint="cs"/>
          <w:highlight w:val="yellow"/>
          <w:rtl/>
          <w:lang w:bidi="fa-IR"/>
        </w:rPr>
        <w:t>ی</w:t>
      </w:r>
      <w:r w:rsidRPr="00C44152">
        <w:rPr>
          <w:rFonts w:cs="B Nazanin" w:hint="eastAsia"/>
          <w:highlight w:val="yellow"/>
          <w:rtl/>
          <w:lang w:bidi="fa-IR"/>
        </w:rPr>
        <w:t>افته‌ها،</w:t>
      </w:r>
      <w:r w:rsidRPr="00C44152">
        <w:rPr>
          <w:rFonts w:cs="B Nazanin"/>
          <w:highlight w:val="yellow"/>
          <w:rtl/>
          <w:lang w:bidi="fa-IR"/>
        </w:rPr>
        <w:t xml:space="preserve"> </w:t>
      </w:r>
      <w:r w:rsidRPr="00C44152">
        <w:rPr>
          <w:rFonts w:cs="B Nazanin" w:hint="cs"/>
          <w:highlight w:val="yellow"/>
          <w:rtl/>
          <w:lang w:bidi="fa-IR"/>
        </w:rPr>
        <w:t>ی</w:t>
      </w:r>
      <w:r w:rsidRPr="00C44152">
        <w:rPr>
          <w:rFonts w:cs="B Nazanin" w:hint="eastAsia"/>
          <w:highlight w:val="yellow"/>
          <w:rtl/>
          <w:lang w:bidi="fa-IR"/>
        </w:rPr>
        <w:t>ک</w:t>
      </w:r>
      <w:r w:rsidRPr="00C44152">
        <w:rPr>
          <w:rFonts w:cs="B Nazanin"/>
          <w:highlight w:val="yellow"/>
          <w:rtl/>
          <w:lang w:bidi="fa-IR"/>
        </w:rPr>
        <w:t xml:space="preserve"> چارچوب اعتبارسنج</w:t>
      </w:r>
      <w:r w:rsidRPr="00C44152">
        <w:rPr>
          <w:rFonts w:cs="B Nazanin" w:hint="cs"/>
          <w:highlight w:val="yellow"/>
          <w:rtl/>
          <w:lang w:bidi="fa-IR"/>
        </w:rPr>
        <w:t>ی</w:t>
      </w:r>
      <w:r w:rsidRPr="00C44152">
        <w:rPr>
          <w:rFonts w:cs="B Nazanin"/>
          <w:highlight w:val="yellow"/>
          <w:rtl/>
          <w:lang w:bidi="fa-IR"/>
        </w:rPr>
        <w:t xml:space="preserve"> چندوجه</w:t>
      </w:r>
      <w:r w:rsidRPr="00C44152">
        <w:rPr>
          <w:rFonts w:cs="B Nazanin" w:hint="cs"/>
          <w:highlight w:val="yellow"/>
          <w:rtl/>
          <w:lang w:bidi="fa-IR"/>
        </w:rPr>
        <w:t>ی</w:t>
      </w:r>
      <w:r w:rsidRPr="00C44152">
        <w:rPr>
          <w:rFonts w:cs="B Nazanin"/>
          <w:highlight w:val="yellow"/>
          <w:rtl/>
          <w:lang w:bidi="fa-IR"/>
        </w:rPr>
        <w:t xml:space="preserve"> به کار گرفته شد. نخست، روا</w:t>
      </w:r>
      <w:r w:rsidRPr="00C44152">
        <w:rPr>
          <w:rFonts w:cs="B Nazanin" w:hint="cs"/>
          <w:highlight w:val="yellow"/>
          <w:rtl/>
          <w:lang w:bidi="fa-IR"/>
        </w:rPr>
        <w:t>یی</w:t>
      </w:r>
      <w:r w:rsidRPr="00C44152">
        <w:rPr>
          <w:rFonts w:cs="B Nazanin"/>
          <w:highlight w:val="yellow"/>
          <w:rtl/>
          <w:lang w:bidi="fa-IR"/>
        </w:rPr>
        <w:t xml:space="preserve"> همگرا  از طر</w:t>
      </w:r>
      <w:r w:rsidRPr="00C44152">
        <w:rPr>
          <w:rFonts w:cs="B Nazanin" w:hint="cs"/>
          <w:highlight w:val="yellow"/>
          <w:rtl/>
          <w:lang w:bidi="fa-IR"/>
        </w:rPr>
        <w:t>ی</w:t>
      </w:r>
      <w:r w:rsidRPr="00C44152">
        <w:rPr>
          <w:rFonts w:cs="B Nazanin" w:hint="eastAsia"/>
          <w:highlight w:val="yellow"/>
          <w:rtl/>
          <w:lang w:bidi="fa-IR"/>
        </w:rPr>
        <w:t>ق</w:t>
      </w:r>
      <w:r w:rsidRPr="00C44152">
        <w:rPr>
          <w:rFonts w:cs="B Nazanin"/>
          <w:highlight w:val="yellow"/>
          <w:rtl/>
          <w:lang w:bidi="fa-IR"/>
        </w:rPr>
        <w:t xml:space="preserve"> مقا</w:t>
      </w:r>
      <w:r w:rsidRPr="00C44152">
        <w:rPr>
          <w:rFonts w:cs="B Nazanin" w:hint="cs"/>
          <w:highlight w:val="yellow"/>
          <w:rtl/>
          <w:lang w:bidi="fa-IR"/>
        </w:rPr>
        <w:t>ی</w:t>
      </w:r>
      <w:r w:rsidRPr="00C44152">
        <w:rPr>
          <w:rFonts w:cs="B Nazanin" w:hint="eastAsia"/>
          <w:highlight w:val="yellow"/>
          <w:rtl/>
          <w:lang w:bidi="fa-IR"/>
        </w:rPr>
        <w:t>سه</w:t>
      </w:r>
      <w:r w:rsidRPr="00C44152">
        <w:rPr>
          <w:rFonts w:cs="B Nazanin"/>
          <w:highlight w:val="yellow"/>
          <w:rtl/>
          <w:lang w:bidi="fa-IR"/>
        </w:rPr>
        <w:t xml:space="preserve"> تطب</w:t>
      </w:r>
      <w:r w:rsidRPr="00C44152">
        <w:rPr>
          <w:rFonts w:cs="B Nazanin" w:hint="cs"/>
          <w:highlight w:val="yellow"/>
          <w:rtl/>
          <w:lang w:bidi="fa-IR"/>
        </w:rPr>
        <w:t>ی</w:t>
      </w:r>
      <w:r w:rsidRPr="00C44152">
        <w:rPr>
          <w:rFonts w:cs="B Nazanin" w:hint="eastAsia"/>
          <w:highlight w:val="yellow"/>
          <w:rtl/>
          <w:lang w:bidi="fa-IR"/>
        </w:rPr>
        <w:t>ق</w:t>
      </w:r>
      <w:r w:rsidRPr="00C44152">
        <w:rPr>
          <w:rFonts w:cs="B Nazanin" w:hint="cs"/>
          <w:highlight w:val="yellow"/>
          <w:rtl/>
          <w:lang w:bidi="fa-IR"/>
        </w:rPr>
        <w:t>ی</w:t>
      </w:r>
      <w:r w:rsidRPr="00C44152">
        <w:rPr>
          <w:rFonts w:cs="B Nazanin"/>
          <w:highlight w:val="yellow"/>
          <w:rtl/>
          <w:lang w:bidi="fa-IR"/>
        </w:rPr>
        <w:t xml:space="preserve"> الگوها</w:t>
      </w:r>
      <w:r w:rsidRPr="00C44152">
        <w:rPr>
          <w:rFonts w:cs="B Nazanin" w:hint="cs"/>
          <w:highlight w:val="yellow"/>
          <w:rtl/>
          <w:lang w:bidi="fa-IR"/>
        </w:rPr>
        <w:t>ی</w:t>
      </w:r>
      <w:r w:rsidRPr="00C44152">
        <w:rPr>
          <w:rFonts w:cs="B Nazanin"/>
          <w:highlight w:val="yellow"/>
          <w:rtl/>
          <w:lang w:bidi="fa-IR"/>
        </w:rPr>
        <w:t xml:space="preserve"> کلان شناسا</w:t>
      </w:r>
      <w:r w:rsidRPr="00C44152">
        <w:rPr>
          <w:rFonts w:cs="B Nazanin" w:hint="cs"/>
          <w:highlight w:val="yellow"/>
          <w:rtl/>
          <w:lang w:bidi="fa-IR"/>
        </w:rPr>
        <w:t>یی‌</w:t>
      </w:r>
      <w:r w:rsidRPr="00C44152">
        <w:rPr>
          <w:rFonts w:cs="B Nazanin" w:hint="eastAsia"/>
          <w:highlight w:val="yellow"/>
          <w:rtl/>
          <w:lang w:bidi="fa-IR"/>
        </w:rPr>
        <w:t>شده</w:t>
      </w:r>
      <w:r w:rsidRPr="00C44152">
        <w:rPr>
          <w:rFonts w:cs="B Nazanin"/>
          <w:highlight w:val="yellow"/>
          <w:rtl/>
          <w:lang w:bidi="fa-IR"/>
        </w:rPr>
        <w:t xml:space="preserve"> با نتا</w:t>
      </w:r>
      <w:r w:rsidRPr="00C44152">
        <w:rPr>
          <w:rFonts w:cs="B Nazanin" w:hint="cs"/>
          <w:highlight w:val="yellow"/>
          <w:rtl/>
          <w:lang w:bidi="fa-IR"/>
        </w:rPr>
        <w:t>ی</w:t>
      </w:r>
      <w:r w:rsidRPr="00C44152">
        <w:rPr>
          <w:rFonts w:cs="B Nazanin" w:hint="eastAsia"/>
          <w:highlight w:val="yellow"/>
          <w:rtl/>
          <w:lang w:bidi="fa-IR"/>
        </w:rPr>
        <w:t>ج</w:t>
      </w:r>
      <w:r w:rsidRPr="00C44152">
        <w:rPr>
          <w:rFonts w:cs="B Nazanin"/>
          <w:highlight w:val="yellow"/>
          <w:rtl/>
          <w:lang w:bidi="fa-IR"/>
        </w:rPr>
        <w:t xml:space="preserve"> مطالعات کتاب‌سنج</w:t>
      </w:r>
      <w:r w:rsidRPr="00C44152">
        <w:rPr>
          <w:rFonts w:cs="B Nazanin" w:hint="cs"/>
          <w:highlight w:val="yellow"/>
          <w:rtl/>
          <w:lang w:bidi="fa-IR"/>
        </w:rPr>
        <w:t>ی</w:t>
      </w:r>
      <w:r w:rsidRPr="00C44152">
        <w:rPr>
          <w:rFonts w:cs="B Nazanin"/>
          <w:highlight w:val="yellow"/>
          <w:rtl/>
          <w:lang w:bidi="fa-IR"/>
        </w:rPr>
        <w:t xml:space="preserve"> مشابه در حوزه‌ها</w:t>
      </w:r>
      <w:r w:rsidRPr="00C44152">
        <w:rPr>
          <w:rFonts w:cs="B Nazanin" w:hint="cs"/>
          <w:highlight w:val="yellow"/>
          <w:rtl/>
          <w:lang w:bidi="fa-IR"/>
        </w:rPr>
        <w:t>ی</w:t>
      </w:r>
      <w:r w:rsidRPr="00C44152">
        <w:rPr>
          <w:rFonts w:cs="B Nazanin"/>
          <w:highlight w:val="yellow"/>
          <w:rtl/>
          <w:lang w:bidi="fa-IR"/>
        </w:rPr>
        <w:t xml:space="preserve"> مرتبط (</w:t>
      </w:r>
      <w:r w:rsidRPr="00C44152">
        <w:rPr>
          <w:rFonts w:cs="B Nazanin" w:hint="eastAsia"/>
          <w:highlight w:val="yellow"/>
          <w:rtl/>
          <w:lang w:bidi="fa-IR"/>
        </w:rPr>
        <w:t>مانند</w:t>
      </w:r>
      <w:r w:rsidRPr="00C44152">
        <w:rPr>
          <w:rFonts w:cs="B Nazanin"/>
          <w:highlight w:val="yellow"/>
          <w:rtl/>
          <w:lang w:bidi="fa-IR"/>
        </w:rPr>
        <w:t xml:space="preserve"> گردشگر</w:t>
      </w:r>
      <w:r w:rsidRPr="00C44152">
        <w:rPr>
          <w:rFonts w:cs="B Nazanin" w:hint="cs"/>
          <w:highlight w:val="yellow"/>
          <w:rtl/>
          <w:lang w:bidi="fa-IR"/>
        </w:rPr>
        <w:t>ی</w:t>
      </w:r>
      <w:r w:rsidRPr="00C44152">
        <w:rPr>
          <w:rFonts w:cs="B Nazanin"/>
          <w:highlight w:val="yellow"/>
          <w:rtl/>
          <w:lang w:bidi="fa-IR"/>
        </w:rPr>
        <w:t xml:space="preserve"> پا</w:t>
      </w:r>
      <w:r w:rsidRPr="00C44152">
        <w:rPr>
          <w:rFonts w:cs="B Nazanin" w:hint="cs"/>
          <w:highlight w:val="yellow"/>
          <w:rtl/>
          <w:lang w:bidi="fa-IR"/>
        </w:rPr>
        <w:t>ی</w:t>
      </w:r>
      <w:r w:rsidRPr="00C44152">
        <w:rPr>
          <w:rFonts w:cs="B Nazanin" w:hint="eastAsia"/>
          <w:highlight w:val="yellow"/>
          <w:rtl/>
          <w:lang w:bidi="fa-IR"/>
        </w:rPr>
        <w:t>دار</w:t>
      </w:r>
      <w:r w:rsidRPr="00C44152">
        <w:rPr>
          <w:rFonts w:cs="B Nazanin"/>
          <w:highlight w:val="yellow"/>
          <w:rtl/>
          <w:lang w:bidi="fa-IR"/>
        </w:rPr>
        <w:t xml:space="preserve"> و مد</w:t>
      </w:r>
      <w:r w:rsidRPr="00C44152">
        <w:rPr>
          <w:rFonts w:cs="B Nazanin" w:hint="cs"/>
          <w:highlight w:val="yellow"/>
          <w:rtl/>
          <w:lang w:bidi="fa-IR"/>
        </w:rPr>
        <w:t>ی</w:t>
      </w:r>
      <w:r w:rsidRPr="00C44152">
        <w:rPr>
          <w:rFonts w:cs="B Nazanin" w:hint="eastAsia"/>
          <w:highlight w:val="yellow"/>
          <w:rtl/>
          <w:lang w:bidi="fa-IR"/>
        </w:rPr>
        <w:t>ر</w:t>
      </w:r>
      <w:r w:rsidRPr="00C44152">
        <w:rPr>
          <w:rFonts w:cs="B Nazanin" w:hint="cs"/>
          <w:highlight w:val="yellow"/>
          <w:rtl/>
          <w:lang w:bidi="fa-IR"/>
        </w:rPr>
        <w:t>ی</w:t>
      </w:r>
      <w:r w:rsidRPr="00C44152">
        <w:rPr>
          <w:rFonts w:cs="B Nazanin" w:hint="eastAsia"/>
          <w:highlight w:val="yellow"/>
          <w:rtl/>
          <w:lang w:bidi="fa-IR"/>
        </w:rPr>
        <w:t>ت</w:t>
      </w:r>
      <w:r w:rsidRPr="00C44152">
        <w:rPr>
          <w:rFonts w:cs="B Nazanin"/>
          <w:highlight w:val="yellow"/>
          <w:rtl/>
          <w:lang w:bidi="fa-IR"/>
        </w:rPr>
        <w:t xml:space="preserve"> مقصد) ارز</w:t>
      </w:r>
      <w:r w:rsidRPr="00C44152">
        <w:rPr>
          <w:rFonts w:cs="B Nazanin" w:hint="cs"/>
          <w:highlight w:val="yellow"/>
          <w:rtl/>
          <w:lang w:bidi="fa-IR"/>
        </w:rPr>
        <w:t>ی</w:t>
      </w:r>
      <w:r w:rsidRPr="00C44152">
        <w:rPr>
          <w:rFonts w:cs="B Nazanin" w:hint="eastAsia"/>
          <w:highlight w:val="yellow"/>
          <w:rtl/>
          <w:lang w:bidi="fa-IR"/>
        </w:rPr>
        <w:t>اب</w:t>
      </w:r>
      <w:r w:rsidRPr="00C44152">
        <w:rPr>
          <w:rFonts w:cs="B Nazanin" w:hint="cs"/>
          <w:highlight w:val="yellow"/>
          <w:rtl/>
          <w:lang w:bidi="fa-IR"/>
        </w:rPr>
        <w:t>ی</w:t>
      </w:r>
      <w:r w:rsidRPr="00C44152">
        <w:rPr>
          <w:rFonts w:cs="B Nazanin"/>
          <w:highlight w:val="yellow"/>
          <w:rtl/>
          <w:lang w:bidi="fa-IR"/>
        </w:rPr>
        <w:t xml:space="preserve"> شد. دوم، پا</w:t>
      </w:r>
      <w:r w:rsidRPr="00C44152">
        <w:rPr>
          <w:rFonts w:cs="B Nazanin" w:hint="cs"/>
          <w:highlight w:val="yellow"/>
          <w:rtl/>
          <w:lang w:bidi="fa-IR"/>
        </w:rPr>
        <w:t>ی</w:t>
      </w:r>
      <w:r w:rsidRPr="00C44152">
        <w:rPr>
          <w:rFonts w:cs="B Nazanin" w:hint="eastAsia"/>
          <w:highlight w:val="yellow"/>
          <w:rtl/>
          <w:lang w:bidi="fa-IR"/>
        </w:rPr>
        <w:t>ا</w:t>
      </w:r>
      <w:r w:rsidRPr="00C44152">
        <w:rPr>
          <w:rFonts w:cs="B Nazanin" w:hint="cs"/>
          <w:highlight w:val="yellow"/>
          <w:rtl/>
          <w:lang w:bidi="fa-IR"/>
        </w:rPr>
        <w:t>یی</w:t>
      </w:r>
      <w:r w:rsidRPr="00C44152">
        <w:rPr>
          <w:rFonts w:cs="B Nazanin"/>
          <w:highlight w:val="yellow"/>
          <w:rtl/>
          <w:lang w:bidi="fa-IR"/>
        </w:rPr>
        <w:t xml:space="preserve"> ساختار</w:t>
      </w:r>
      <w:r w:rsidRPr="00C44152">
        <w:rPr>
          <w:rFonts w:cs="B Nazanin" w:hint="cs"/>
          <w:highlight w:val="yellow"/>
          <w:rtl/>
          <w:lang w:bidi="fa-IR"/>
        </w:rPr>
        <w:t>ی</w:t>
      </w:r>
      <w:r w:rsidRPr="00C44152">
        <w:rPr>
          <w:rFonts w:cs="B Nazanin"/>
          <w:highlight w:val="yellow"/>
          <w:rtl/>
          <w:lang w:bidi="fa-IR"/>
        </w:rPr>
        <w:t xml:space="preserve"> خوشه‌بند</w:t>
      </w:r>
      <w:r w:rsidRPr="00C44152">
        <w:rPr>
          <w:rFonts w:cs="B Nazanin" w:hint="cs"/>
          <w:highlight w:val="yellow"/>
          <w:rtl/>
          <w:lang w:bidi="fa-IR"/>
        </w:rPr>
        <w:t>ی‌</w:t>
      </w:r>
      <w:r w:rsidRPr="00C44152">
        <w:rPr>
          <w:rFonts w:cs="B Nazanin" w:hint="eastAsia"/>
          <w:highlight w:val="yellow"/>
          <w:rtl/>
          <w:lang w:bidi="fa-IR"/>
        </w:rPr>
        <w:t>ها</w:t>
      </w:r>
      <w:r w:rsidRPr="00C44152">
        <w:rPr>
          <w:rFonts w:cs="B Nazanin"/>
          <w:highlight w:val="yellow"/>
          <w:rtl/>
          <w:lang w:bidi="fa-IR"/>
        </w:rPr>
        <w:t xml:space="preserve"> از طر</w:t>
      </w:r>
      <w:r w:rsidRPr="00C44152">
        <w:rPr>
          <w:rFonts w:cs="B Nazanin" w:hint="cs"/>
          <w:highlight w:val="yellow"/>
          <w:rtl/>
          <w:lang w:bidi="fa-IR"/>
        </w:rPr>
        <w:t>ی</w:t>
      </w:r>
      <w:r w:rsidRPr="00C44152">
        <w:rPr>
          <w:rFonts w:cs="B Nazanin" w:hint="eastAsia"/>
          <w:highlight w:val="yellow"/>
          <w:rtl/>
          <w:lang w:bidi="fa-IR"/>
        </w:rPr>
        <w:t>ق</w:t>
      </w:r>
      <w:r w:rsidRPr="00C44152">
        <w:rPr>
          <w:rFonts w:cs="B Nazanin"/>
          <w:highlight w:val="yellow"/>
          <w:rtl/>
          <w:lang w:bidi="fa-IR"/>
        </w:rPr>
        <w:t xml:space="preserve"> تحل</w:t>
      </w:r>
      <w:r w:rsidRPr="00C44152">
        <w:rPr>
          <w:rFonts w:cs="B Nazanin" w:hint="cs"/>
          <w:highlight w:val="yellow"/>
          <w:rtl/>
          <w:lang w:bidi="fa-IR"/>
        </w:rPr>
        <w:t>ی</w:t>
      </w:r>
      <w:r w:rsidRPr="00C44152">
        <w:rPr>
          <w:rFonts w:cs="B Nazanin" w:hint="eastAsia"/>
          <w:highlight w:val="yellow"/>
          <w:rtl/>
          <w:lang w:bidi="fa-IR"/>
        </w:rPr>
        <w:t>ل</w:t>
      </w:r>
      <w:r w:rsidRPr="00C44152">
        <w:rPr>
          <w:rFonts w:cs="B Nazanin"/>
          <w:highlight w:val="yellow"/>
          <w:rtl/>
          <w:lang w:bidi="fa-IR"/>
        </w:rPr>
        <w:t xml:space="preserve"> حساس</w:t>
      </w:r>
      <w:r w:rsidRPr="00C44152">
        <w:rPr>
          <w:rFonts w:cs="B Nazanin" w:hint="cs"/>
          <w:highlight w:val="yellow"/>
          <w:rtl/>
          <w:lang w:bidi="fa-IR"/>
        </w:rPr>
        <w:t>ی</w:t>
      </w:r>
      <w:r w:rsidRPr="00C44152">
        <w:rPr>
          <w:rFonts w:cs="B Nazanin" w:hint="eastAsia"/>
          <w:highlight w:val="yellow"/>
          <w:rtl/>
          <w:lang w:bidi="fa-IR"/>
        </w:rPr>
        <w:t>ت</w:t>
      </w:r>
      <w:r w:rsidRPr="00C44152">
        <w:rPr>
          <w:rFonts w:cs="B Nazanin"/>
          <w:highlight w:val="yellow"/>
          <w:rtl/>
          <w:lang w:bidi="fa-IR"/>
        </w:rPr>
        <w:t xml:space="preserve"> بررس</w:t>
      </w:r>
      <w:r w:rsidRPr="00C44152">
        <w:rPr>
          <w:rFonts w:cs="B Nazanin" w:hint="cs"/>
          <w:highlight w:val="yellow"/>
          <w:rtl/>
          <w:lang w:bidi="fa-IR"/>
        </w:rPr>
        <w:t>ی</w:t>
      </w:r>
      <w:r w:rsidRPr="00C44152">
        <w:rPr>
          <w:rFonts w:cs="B Nazanin"/>
          <w:highlight w:val="yellow"/>
          <w:rtl/>
          <w:lang w:bidi="fa-IR"/>
        </w:rPr>
        <w:t xml:space="preserve"> گرد</w:t>
      </w:r>
      <w:r w:rsidRPr="00C44152">
        <w:rPr>
          <w:rFonts w:cs="B Nazanin" w:hint="cs"/>
          <w:highlight w:val="yellow"/>
          <w:rtl/>
          <w:lang w:bidi="fa-IR"/>
        </w:rPr>
        <w:t>ی</w:t>
      </w:r>
      <w:r w:rsidRPr="00C44152">
        <w:rPr>
          <w:rFonts w:cs="B Nazanin" w:hint="eastAsia"/>
          <w:highlight w:val="yellow"/>
          <w:rtl/>
          <w:lang w:bidi="fa-IR"/>
        </w:rPr>
        <w:t>د؛</w:t>
      </w:r>
      <w:r w:rsidRPr="00C44152">
        <w:rPr>
          <w:rFonts w:cs="B Nazanin"/>
          <w:highlight w:val="yellow"/>
          <w:rtl/>
          <w:lang w:bidi="fa-IR"/>
        </w:rPr>
        <w:t xml:space="preserve"> ا</w:t>
      </w:r>
      <w:r w:rsidRPr="00C44152">
        <w:rPr>
          <w:rFonts w:cs="B Nazanin" w:hint="cs"/>
          <w:highlight w:val="yellow"/>
          <w:rtl/>
          <w:lang w:bidi="fa-IR"/>
        </w:rPr>
        <w:t>ی</w:t>
      </w:r>
      <w:r w:rsidRPr="00C44152">
        <w:rPr>
          <w:rFonts w:cs="B Nazanin" w:hint="eastAsia"/>
          <w:highlight w:val="yellow"/>
          <w:rtl/>
          <w:lang w:bidi="fa-IR"/>
        </w:rPr>
        <w:t>ن</w:t>
      </w:r>
      <w:r w:rsidRPr="00C44152">
        <w:rPr>
          <w:rFonts w:cs="B Nazanin"/>
          <w:highlight w:val="yellow"/>
          <w:rtl/>
          <w:lang w:bidi="fa-IR"/>
        </w:rPr>
        <w:t xml:space="preserve"> کار با تغ</w:t>
      </w:r>
      <w:r w:rsidRPr="00C44152">
        <w:rPr>
          <w:rFonts w:cs="B Nazanin" w:hint="cs"/>
          <w:highlight w:val="yellow"/>
          <w:rtl/>
          <w:lang w:bidi="fa-IR"/>
        </w:rPr>
        <w:t>یی</w:t>
      </w:r>
      <w:r w:rsidRPr="00C44152">
        <w:rPr>
          <w:rFonts w:cs="B Nazanin" w:hint="eastAsia"/>
          <w:highlight w:val="yellow"/>
          <w:rtl/>
          <w:lang w:bidi="fa-IR"/>
        </w:rPr>
        <w:t>ر</w:t>
      </w:r>
      <w:r w:rsidRPr="00C44152">
        <w:rPr>
          <w:rFonts w:cs="B Nazanin"/>
          <w:highlight w:val="yellow"/>
          <w:rtl/>
          <w:lang w:bidi="fa-IR"/>
        </w:rPr>
        <w:t xml:space="preserve"> پارامتر وضوح  در نرم‌افزار </w:t>
      </w:r>
      <w:proofErr w:type="spellStart"/>
      <w:r w:rsidRPr="00C44152">
        <w:rPr>
          <w:rFonts w:cs="B Nazanin"/>
          <w:highlight w:val="yellow"/>
          <w:lang w:bidi="fa-IR"/>
        </w:rPr>
        <w:t>VOSviewer</w:t>
      </w:r>
      <w:proofErr w:type="spellEnd"/>
      <w:r w:rsidRPr="00C44152">
        <w:rPr>
          <w:rFonts w:cs="B Nazanin"/>
          <w:highlight w:val="yellow"/>
          <w:rtl/>
          <w:lang w:bidi="fa-IR"/>
        </w:rPr>
        <w:t xml:space="preserve"> (در سه سطح 0.8, 1.0, 1.2) و بررس</w:t>
      </w:r>
      <w:r w:rsidRPr="00C44152">
        <w:rPr>
          <w:rFonts w:cs="B Nazanin" w:hint="cs"/>
          <w:highlight w:val="yellow"/>
          <w:rtl/>
          <w:lang w:bidi="fa-IR"/>
        </w:rPr>
        <w:t>ی</w:t>
      </w:r>
      <w:r w:rsidRPr="00C44152">
        <w:rPr>
          <w:rFonts w:cs="B Nazanin"/>
          <w:highlight w:val="yellow"/>
          <w:rtl/>
          <w:lang w:bidi="fa-IR"/>
        </w:rPr>
        <w:t xml:space="preserve"> ثبات ساختار خوشه‌ه</w:t>
      </w:r>
      <w:r w:rsidRPr="00C44152">
        <w:rPr>
          <w:rFonts w:cs="B Nazanin" w:hint="eastAsia"/>
          <w:highlight w:val="yellow"/>
          <w:rtl/>
          <w:lang w:bidi="fa-IR"/>
        </w:rPr>
        <w:t>ا</w:t>
      </w:r>
      <w:r w:rsidRPr="00C44152">
        <w:rPr>
          <w:rFonts w:cs="B Nazanin"/>
          <w:highlight w:val="yellow"/>
          <w:rtl/>
          <w:lang w:bidi="fa-IR"/>
        </w:rPr>
        <w:t xml:space="preserve"> انجام شد. سوم، روا</w:t>
      </w:r>
      <w:r w:rsidRPr="00C44152">
        <w:rPr>
          <w:rFonts w:cs="B Nazanin" w:hint="cs"/>
          <w:highlight w:val="yellow"/>
          <w:rtl/>
          <w:lang w:bidi="fa-IR"/>
        </w:rPr>
        <w:t>یی</w:t>
      </w:r>
      <w:r w:rsidRPr="00C44152">
        <w:rPr>
          <w:rFonts w:cs="B Nazanin"/>
          <w:highlight w:val="yellow"/>
          <w:rtl/>
          <w:lang w:bidi="fa-IR"/>
        </w:rPr>
        <w:t xml:space="preserve"> محتوا</w:t>
      </w:r>
      <w:r w:rsidRPr="00C44152">
        <w:rPr>
          <w:rFonts w:cs="B Nazanin" w:hint="cs"/>
          <w:highlight w:val="yellow"/>
          <w:rtl/>
          <w:lang w:bidi="fa-IR"/>
        </w:rPr>
        <w:t>یی</w:t>
      </w:r>
      <w:r w:rsidRPr="00C44152">
        <w:rPr>
          <w:rFonts w:cs="B Nazanin"/>
          <w:highlight w:val="yellow"/>
          <w:rtl/>
          <w:lang w:bidi="fa-IR"/>
        </w:rPr>
        <w:t xml:space="preserve"> خوشه‌ها از طر</w:t>
      </w:r>
      <w:r w:rsidRPr="00C44152">
        <w:rPr>
          <w:rFonts w:cs="B Nazanin" w:hint="cs"/>
          <w:highlight w:val="yellow"/>
          <w:rtl/>
          <w:lang w:bidi="fa-IR"/>
        </w:rPr>
        <w:t>ی</w:t>
      </w:r>
      <w:r w:rsidRPr="00C44152">
        <w:rPr>
          <w:rFonts w:cs="B Nazanin" w:hint="eastAsia"/>
          <w:highlight w:val="yellow"/>
          <w:rtl/>
          <w:lang w:bidi="fa-IR"/>
        </w:rPr>
        <w:t>ق</w:t>
      </w:r>
      <w:r w:rsidRPr="00C44152">
        <w:rPr>
          <w:rFonts w:cs="B Nazanin"/>
          <w:highlight w:val="yellow"/>
          <w:rtl/>
          <w:lang w:bidi="fa-IR"/>
        </w:rPr>
        <w:t xml:space="preserve"> بازب</w:t>
      </w:r>
      <w:r w:rsidRPr="00C44152">
        <w:rPr>
          <w:rFonts w:cs="B Nazanin" w:hint="cs"/>
          <w:highlight w:val="yellow"/>
          <w:rtl/>
          <w:lang w:bidi="fa-IR"/>
        </w:rPr>
        <w:t>ی</w:t>
      </w:r>
      <w:r w:rsidRPr="00C44152">
        <w:rPr>
          <w:rFonts w:cs="B Nazanin" w:hint="eastAsia"/>
          <w:highlight w:val="yellow"/>
          <w:rtl/>
          <w:lang w:bidi="fa-IR"/>
        </w:rPr>
        <w:t>ن</w:t>
      </w:r>
      <w:r w:rsidRPr="00C44152">
        <w:rPr>
          <w:rFonts w:cs="B Nazanin" w:hint="cs"/>
          <w:highlight w:val="yellow"/>
          <w:rtl/>
          <w:lang w:bidi="fa-IR"/>
        </w:rPr>
        <w:t>ی</w:t>
      </w:r>
      <w:r w:rsidRPr="00C44152">
        <w:rPr>
          <w:rFonts w:cs="B Nazanin"/>
          <w:highlight w:val="yellow"/>
          <w:rtl/>
          <w:lang w:bidi="fa-IR"/>
        </w:rPr>
        <w:t xml:space="preserve"> ک</w:t>
      </w:r>
      <w:r w:rsidRPr="00C44152">
        <w:rPr>
          <w:rFonts w:cs="B Nazanin" w:hint="cs"/>
          <w:highlight w:val="yellow"/>
          <w:rtl/>
          <w:lang w:bidi="fa-IR"/>
        </w:rPr>
        <w:t>ی</w:t>
      </w:r>
      <w:r w:rsidRPr="00C44152">
        <w:rPr>
          <w:rFonts w:cs="B Nazanin" w:hint="eastAsia"/>
          <w:highlight w:val="yellow"/>
          <w:rtl/>
          <w:lang w:bidi="fa-IR"/>
        </w:rPr>
        <w:t>ف</w:t>
      </w:r>
      <w:r w:rsidRPr="00C44152">
        <w:rPr>
          <w:rFonts w:cs="B Nazanin" w:hint="cs"/>
          <w:highlight w:val="yellow"/>
          <w:rtl/>
          <w:lang w:bidi="fa-IR"/>
        </w:rPr>
        <w:t>ی</w:t>
      </w:r>
      <w:r w:rsidRPr="00C44152">
        <w:rPr>
          <w:rFonts w:cs="B Nazanin"/>
          <w:highlight w:val="yellow"/>
          <w:rtl/>
          <w:lang w:bidi="fa-IR"/>
        </w:rPr>
        <w:t xml:space="preserve"> </w:t>
      </w:r>
      <w:r w:rsidRPr="00C44152">
        <w:rPr>
          <w:rFonts w:cs="B Nazanin" w:hint="cs"/>
          <w:highlight w:val="yellow"/>
          <w:rtl/>
          <w:lang w:bidi="fa-IR"/>
        </w:rPr>
        <w:t>ی</w:t>
      </w:r>
      <w:r w:rsidRPr="00C44152">
        <w:rPr>
          <w:rFonts w:cs="B Nazanin" w:hint="eastAsia"/>
          <w:highlight w:val="yellow"/>
          <w:rtl/>
          <w:lang w:bidi="fa-IR"/>
        </w:rPr>
        <w:t>ک</w:t>
      </w:r>
      <w:r w:rsidRPr="00C44152">
        <w:rPr>
          <w:rFonts w:cs="B Nazanin"/>
          <w:highlight w:val="yellow"/>
          <w:rtl/>
          <w:lang w:bidi="fa-IR"/>
        </w:rPr>
        <w:t xml:space="preserve"> نمونه تصادف</w:t>
      </w:r>
      <w:r w:rsidRPr="00C44152">
        <w:rPr>
          <w:rFonts w:cs="B Nazanin" w:hint="cs"/>
          <w:highlight w:val="yellow"/>
          <w:rtl/>
          <w:lang w:bidi="fa-IR"/>
        </w:rPr>
        <w:t>ی</w:t>
      </w:r>
      <w:r w:rsidRPr="00C44152">
        <w:rPr>
          <w:rFonts w:cs="B Nazanin"/>
          <w:highlight w:val="yellow"/>
          <w:rtl/>
          <w:lang w:bidi="fa-IR"/>
        </w:rPr>
        <w:t xml:space="preserve"> ۱۵ درصد</w:t>
      </w:r>
      <w:r w:rsidRPr="00C44152">
        <w:rPr>
          <w:rFonts w:cs="B Nazanin" w:hint="cs"/>
          <w:highlight w:val="yellow"/>
          <w:rtl/>
          <w:lang w:bidi="fa-IR"/>
        </w:rPr>
        <w:t>ی</w:t>
      </w:r>
      <w:r w:rsidRPr="00C44152">
        <w:rPr>
          <w:rFonts w:cs="B Nazanin"/>
          <w:highlight w:val="yellow"/>
          <w:rtl/>
          <w:lang w:bidi="fa-IR"/>
        </w:rPr>
        <w:t xml:space="preserve"> از مقالات هر خوشه توسط دو متخصص مستقل حوزه (</w:t>
      </w:r>
      <w:r w:rsidRPr="00C44152">
        <w:rPr>
          <w:rFonts w:cs="B Nazanin"/>
          <w:highlight w:val="yellow"/>
          <w:lang w:bidi="fa-IR"/>
        </w:rPr>
        <w:t>Inter-rater reliability = 0.92</w:t>
      </w:r>
      <w:r w:rsidRPr="00C44152">
        <w:rPr>
          <w:rFonts w:cs="B Nazanin"/>
          <w:highlight w:val="yellow"/>
          <w:rtl/>
          <w:lang w:bidi="fa-IR"/>
        </w:rPr>
        <w:t>) تأ</w:t>
      </w:r>
      <w:r w:rsidRPr="00C44152">
        <w:rPr>
          <w:rFonts w:cs="B Nazanin" w:hint="cs"/>
          <w:highlight w:val="yellow"/>
          <w:rtl/>
          <w:lang w:bidi="fa-IR"/>
        </w:rPr>
        <w:t>یی</w:t>
      </w:r>
      <w:r w:rsidRPr="00C44152">
        <w:rPr>
          <w:rFonts w:cs="B Nazanin" w:hint="eastAsia"/>
          <w:highlight w:val="yellow"/>
          <w:rtl/>
          <w:lang w:bidi="fa-IR"/>
        </w:rPr>
        <w:t>د</w:t>
      </w:r>
      <w:r w:rsidRPr="00C44152">
        <w:rPr>
          <w:rFonts w:cs="B Nazanin"/>
          <w:highlight w:val="yellow"/>
          <w:rtl/>
          <w:lang w:bidi="fa-IR"/>
        </w:rPr>
        <w:t xml:space="preserve"> شد. چهارم، برا</w:t>
      </w:r>
      <w:r w:rsidRPr="00C44152">
        <w:rPr>
          <w:rFonts w:cs="B Nazanin" w:hint="cs"/>
          <w:highlight w:val="yellow"/>
          <w:rtl/>
          <w:lang w:bidi="fa-IR"/>
        </w:rPr>
        <w:t>ی</w:t>
      </w:r>
      <w:r w:rsidRPr="00C44152">
        <w:rPr>
          <w:rFonts w:cs="B Nazanin"/>
          <w:highlight w:val="yellow"/>
          <w:rtl/>
          <w:lang w:bidi="fa-IR"/>
        </w:rPr>
        <w:t xml:space="preserve"> تأ</w:t>
      </w:r>
      <w:r w:rsidRPr="00C44152">
        <w:rPr>
          <w:rFonts w:cs="B Nazanin" w:hint="cs"/>
          <w:highlight w:val="yellow"/>
          <w:rtl/>
          <w:lang w:bidi="fa-IR"/>
        </w:rPr>
        <w:t>یی</w:t>
      </w:r>
      <w:r w:rsidRPr="00C44152">
        <w:rPr>
          <w:rFonts w:cs="B Nazanin" w:hint="eastAsia"/>
          <w:highlight w:val="yellow"/>
          <w:rtl/>
          <w:lang w:bidi="fa-IR"/>
        </w:rPr>
        <w:t>د</w:t>
      </w:r>
      <w:r w:rsidRPr="00C44152">
        <w:rPr>
          <w:rFonts w:cs="B Nazanin"/>
          <w:highlight w:val="yellow"/>
          <w:rtl/>
          <w:lang w:bidi="fa-IR"/>
        </w:rPr>
        <w:t xml:space="preserve"> روا</w:t>
      </w:r>
      <w:r w:rsidRPr="00C44152">
        <w:rPr>
          <w:rFonts w:cs="B Nazanin" w:hint="cs"/>
          <w:highlight w:val="yellow"/>
          <w:rtl/>
          <w:lang w:bidi="fa-IR"/>
        </w:rPr>
        <w:t>یی</w:t>
      </w:r>
      <w:r w:rsidRPr="00C44152">
        <w:rPr>
          <w:rFonts w:cs="B Nazanin"/>
          <w:highlight w:val="yellow"/>
          <w:rtl/>
          <w:lang w:bidi="fa-IR"/>
        </w:rPr>
        <w:t xml:space="preserve"> تفس</w:t>
      </w:r>
      <w:r w:rsidRPr="00C44152">
        <w:rPr>
          <w:rFonts w:cs="B Nazanin" w:hint="cs"/>
          <w:highlight w:val="yellow"/>
          <w:rtl/>
          <w:lang w:bidi="fa-IR"/>
        </w:rPr>
        <w:t>ی</w:t>
      </w:r>
      <w:r w:rsidRPr="00C44152">
        <w:rPr>
          <w:rFonts w:cs="B Nazanin" w:hint="eastAsia"/>
          <w:highlight w:val="yellow"/>
          <w:rtl/>
          <w:lang w:bidi="fa-IR"/>
        </w:rPr>
        <w:t>ر</w:t>
      </w:r>
      <w:r w:rsidRPr="00C44152">
        <w:rPr>
          <w:rFonts w:cs="B Nazanin" w:hint="cs"/>
          <w:highlight w:val="yellow"/>
          <w:rtl/>
          <w:lang w:bidi="fa-IR"/>
        </w:rPr>
        <w:t>ی</w:t>
      </w:r>
      <w:r w:rsidRPr="00C44152">
        <w:rPr>
          <w:rFonts w:cs="B Nazanin"/>
          <w:highlight w:val="yellow"/>
          <w:rtl/>
          <w:lang w:bidi="fa-IR"/>
        </w:rPr>
        <w:t>، نتا</w:t>
      </w:r>
      <w:r w:rsidRPr="00C44152">
        <w:rPr>
          <w:rFonts w:cs="B Nazanin" w:hint="cs"/>
          <w:highlight w:val="yellow"/>
          <w:rtl/>
          <w:lang w:bidi="fa-IR"/>
        </w:rPr>
        <w:t>ی</w:t>
      </w:r>
      <w:r w:rsidRPr="00C44152">
        <w:rPr>
          <w:rFonts w:cs="B Nazanin" w:hint="eastAsia"/>
          <w:highlight w:val="yellow"/>
          <w:rtl/>
          <w:lang w:bidi="fa-IR"/>
        </w:rPr>
        <w:t>ج</w:t>
      </w:r>
      <w:r w:rsidRPr="00C44152">
        <w:rPr>
          <w:rFonts w:cs="B Nazanin"/>
          <w:highlight w:val="yellow"/>
          <w:rtl/>
          <w:lang w:bidi="fa-IR"/>
        </w:rPr>
        <w:t xml:space="preserve"> و تف</w:t>
      </w:r>
      <w:r w:rsidRPr="00C44152">
        <w:rPr>
          <w:rFonts w:cs="B Nazanin" w:hint="eastAsia"/>
          <w:highlight w:val="yellow"/>
          <w:rtl/>
          <w:lang w:bidi="fa-IR"/>
        </w:rPr>
        <w:t>س</w:t>
      </w:r>
      <w:r w:rsidRPr="00C44152">
        <w:rPr>
          <w:rFonts w:cs="B Nazanin" w:hint="cs"/>
          <w:highlight w:val="yellow"/>
          <w:rtl/>
          <w:lang w:bidi="fa-IR"/>
        </w:rPr>
        <w:t>ی</w:t>
      </w:r>
      <w:r w:rsidRPr="00C44152">
        <w:rPr>
          <w:rFonts w:cs="B Nazanin" w:hint="eastAsia"/>
          <w:highlight w:val="yellow"/>
          <w:rtl/>
          <w:lang w:bidi="fa-IR"/>
        </w:rPr>
        <w:t>رها</w:t>
      </w:r>
      <w:r w:rsidRPr="00C44152">
        <w:rPr>
          <w:rFonts w:cs="B Nazanin" w:hint="cs"/>
          <w:highlight w:val="yellow"/>
          <w:rtl/>
          <w:lang w:bidi="fa-IR"/>
        </w:rPr>
        <w:t>ی</w:t>
      </w:r>
      <w:r w:rsidRPr="00C44152">
        <w:rPr>
          <w:rFonts w:cs="B Nazanin"/>
          <w:highlight w:val="yellow"/>
          <w:rtl/>
          <w:lang w:bidi="fa-IR"/>
        </w:rPr>
        <w:t xml:space="preserve"> اول</w:t>
      </w:r>
      <w:r w:rsidRPr="00C44152">
        <w:rPr>
          <w:rFonts w:cs="B Nazanin" w:hint="cs"/>
          <w:highlight w:val="yellow"/>
          <w:rtl/>
          <w:lang w:bidi="fa-IR"/>
        </w:rPr>
        <w:t>ی</w:t>
      </w:r>
      <w:r w:rsidRPr="00C44152">
        <w:rPr>
          <w:rFonts w:cs="B Nazanin" w:hint="eastAsia"/>
          <w:highlight w:val="yellow"/>
          <w:rtl/>
          <w:lang w:bidi="fa-IR"/>
        </w:rPr>
        <w:t>ه</w:t>
      </w:r>
      <w:r w:rsidRPr="00C44152">
        <w:rPr>
          <w:rFonts w:cs="B Nazanin"/>
          <w:highlight w:val="yellow"/>
          <w:rtl/>
          <w:lang w:bidi="fa-IR"/>
        </w:rPr>
        <w:t xml:space="preserve"> در </w:t>
      </w:r>
      <w:r w:rsidRPr="00C44152">
        <w:rPr>
          <w:rFonts w:cs="B Nazanin" w:hint="cs"/>
          <w:highlight w:val="yellow"/>
          <w:rtl/>
          <w:lang w:bidi="fa-IR"/>
        </w:rPr>
        <w:t>ی</w:t>
      </w:r>
      <w:r w:rsidRPr="00C44152">
        <w:rPr>
          <w:rFonts w:cs="B Nazanin" w:hint="eastAsia"/>
          <w:highlight w:val="yellow"/>
          <w:rtl/>
          <w:lang w:bidi="fa-IR"/>
        </w:rPr>
        <w:t>ک</w:t>
      </w:r>
      <w:r w:rsidRPr="00C44152">
        <w:rPr>
          <w:rFonts w:cs="B Nazanin"/>
          <w:highlight w:val="yellow"/>
          <w:rtl/>
          <w:lang w:bidi="fa-IR"/>
        </w:rPr>
        <w:t xml:space="preserve"> پنل متخصصان متشکل از پنج استاد برجسته حوزه حکمروا</w:t>
      </w:r>
      <w:r w:rsidRPr="00C44152">
        <w:rPr>
          <w:rFonts w:cs="B Nazanin" w:hint="cs"/>
          <w:highlight w:val="yellow"/>
          <w:rtl/>
          <w:lang w:bidi="fa-IR"/>
        </w:rPr>
        <w:t>یی</w:t>
      </w:r>
      <w:r w:rsidRPr="00C44152">
        <w:rPr>
          <w:rFonts w:cs="B Nazanin"/>
          <w:highlight w:val="yellow"/>
          <w:rtl/>
          <w:lang w:bidi="fa-IR"/>
        </w:rPr>
        <w:t xml:space="preserve"> گردشگر</w:t>
      </w:r>
      <w:r w:rsidRPr="00C44152">
        <w:rPr>
          <w:rFonts w:cs="B Nazanin" w:hint="cs"/>
          <w:highlight w:val="yellow"/>
          <w:rtl/>
          <w:lang w:bidi="fa-IR"/>
        </w:rPr>
        <w:t>ی</w:t>
      </w:r>
      <w:r w:rsidRPr="00C44152">
        <w:rPr>
          <w:rFonts w:cs="B Nazanin"/>
          <w:highlight w:val="yellow"/>
          <w:rtl/>
          <w:lang w:bidi="fa-IR"/>
        </w:rPr>
        <w:t xml:space="preserve"> به بحث گذاشته شد. در نها</w:t>
      </w:r>
      <w:r w:rsidRPr="00C44152">
        <w:rPr>
          <w:rFonts w:cs="B Nazanin" w:hint="cs"/>
          <w:highlight w:val="yellow"/>
          <w:rtl/>
          <w:lang w:bidi="fa-IR"/>
        </w:rPr>
        <w:t>ی</w:t>
      </w:r>
      <w:r w:rsidRPr="00C44152">
        <w:rPr>
          <w:rFonts w:cs="B Nazanin" w:hint="eastAsia"/>
          <w:highlight w:val="yellow"/>
          <w:rtl/>
          <w:lang w:bidi="fa-IR"/>
        </w:rPr>
        <w:t>ت،</w:t>
      </w:r>
      <w:r w:rsidRPr="00C44152">
        <w:rPr>
          <w:rFonts w:cs="B Nazanin"/>
          <w:highlight w:val="yellow"/>
          <w:rtl/>
          <w:lang w:bidi="fa-IR"/>
        </w:rPr>
        <w:t xml:space="preserve"> اعتبارسنج</w:t>
      </w:r>
      <w:r w:rsidRPr="00C44152">
        <w:rPr>
          <w:rFonts w:cs="B Nazanin" w:hint="cs"/>
          <w:highlight w:val="yellow"/>
          <w:rtl/>
          <w:lang w:bidi="fa-IR"/>
        </w:rPr>
        <w:t>ی</w:t>
      </w:r>
      <w:r w:rsidRPr="00C44152">
        <w:rPr>
          <w:rFonts w:cs="B Nazanin"/>
          <w:highlight w:val="yellow"/>
          <w:rtl/>
          <w:lang w:bidi="fa-IR"/>
        </w:rPr>
        <w:t xml:space="preserve"> متقابل داده‌ها  با جستجو</w:t>
      </w:r>
      <w:r w:rsidRPr="00C44152">
        <w:rPr>
          <w:rFonts w:cs="B Nazanin" w:hint="cs"/>
          <w:highlight w:val="yellow"/>
          <w:rtl/>
          <w:lang w:bidi="fa-IR"/>
        </w:rPr>
        <w:t>ی</w:t>
      </w:r>
      <w:r w:rsidRPr="00C44152">
        <w:rPr>
          <w:rFonts w:cs="B Nazanin"/>
          <w:highlight w:val="yellow"/>
          <w:rtl/>
          <w:lang w:bidi="fa-IR"/>
        </w:rPr>
        <w:t xml:space="preserve"> محدود ۲۰ درصد از مقالات اصل</w:t>
      </w:r>
      <w:r w:rsidRPr="00C44152">
        <w:rPr>
          <w:rFonts w:cs="B Nazanin" w:hint="cs"/>
          <w:highlight w:val="yellow"/>
          <w:rtl/>
          <w:lang w:bidi="fa-IR"/>
        </w:rPr>
        <w:t>ی</w:t>
      </w:r>
      <w:r w:rsidRPr="00C44152">
        <w:rPr>
          <w:rFonts w:cs="B Nazanin"/>
          <w:highlight w:val="yellow"/>
          <w:rtl/>
          <w:lang w:bidi="fa-IR"/>
        </w:rPr>
        <w:t xml:space="preserve"> در پا</w:t>
      </w:r>
      <w:r w:rsidRPr="00C44152">
        <w:rPr>
          <w:rFonts w:cs="B Nazanin" w:hint="cs"/>
          <w:highlight w:val="yellow"/>
          <w:rtl/>
          <w:lang w:bidi="fa-IR"/>
        </w:rPr>
        <w:t>ی</w:t>
      </w:r>
      <w:r w:rsidRPr="00C44152">
        <w:rPr>
          <w:rFonts w:cs="B Nazanin" w:hint="eastAsia"/>
          <w:highlight w:val="yellow"/>
          <w:rtl/>
          <w:lang w:bidi="fa-IR"/>
        </w:rPr>
        <w:t>گاه</w:t>
      </w:r>
      <w:r w:rsidRPr="00C44152">
        <w:rPr>
          <w:rFonts w:cs="B Nazanin"/>
          <w:highlight w:val="yellow"/>
          <w:rtl/>
          <w:lang w:bidi="fa-IR"/>
        </w:rPr>
        <w:t xml:space="preserve"> </w:t>
      </w:r>
      <w:r w:rsidRPr="00C44152">
        <w:rPr>
          <w:rFonts w:cs="B Nazanin"/>
          <w:highlight w:val="yellow"/>
          <w:lang w:bidi="fa-IR"/>
        </w:rPr>
        <w:t>Web of Science</w:t>
      </w:r>
      <w:r w:rsidRPr="00C44152">
        <w:rPr>
          <w:rFonts w:cs="B Nazanin"/>
          <w:highlight w:val="yellow"/>
          <w:rtl/>
          <w:lang w:bidi="fa-IR"/>
        </w:rPr>
        <w:t xml:space="preserve"> انجام شد تا سوگ</w:t>
      </w:r>
      <w:r w:rsidRPr="00C44152">
        <w:rPr>
          <w:rFonts w:cs="B Nazanin" w:hint="cs"/>
          <w:highlight w:val="yellow"/>
          <w:rtl/>
          <w:lang w:bidi="fa-IR"/>
        </w:rPr>
        <w:t>ی</w:t>
      </w:r>
      <w:r w:rsidRPr="00C44152">
        <w:rPr>
          <w:rFonts w:cs="B Nazanin" w:hint="eastAsia"/>
          <w:highlight w:val="yellow"/>
          <w:rtl/>
          <w:lang w:bidi="fa-IR"/>
        </w:rPr>
        <w:t>ر</w:t>
      </w:r>
      <w:r w:rsidRPr="00C44152">
        <w:rPr>
          <w:rFonts w:cs="B Nazanin" w:hint="cs"/>
          <w:highlight w:val="yellow"/>
          <w:rtl/>
          <w:lang w:bidi="fa-IR"/>
        </w:rPr>
        <w:t>ی</w:t>
      </w:r>
      <w:r w:rsidRPr="00C44152">
        <w:rPr>
          <w:rFonts w:cs="B Nazanin"/>
          <w:highlight w:val="yellow"/>
          <w:rtl/>
          <w:lang w:bidi="fa-IR"/>
        </w:rPr>
        <w:t xml:space="preserve"> احتمال</w:t>
      </w:r>
      <w:r w:rsidRPr="00C44152">
        <w:rPr>
          <w:rFonts w:cs="B Nazanin" w:hint="cs"/>
          <w:highlight w:val="yellow"/>
          <w:rtl/>
          <w:lang w:bidi="fa-IR"/>
        </w:rPr>
        <w:t>ی</w:t>
      </w:r>
      <w:r w:rsidRPr="00C44152">
        <w:rPr>
          <w:rFonts w:cs="B Nazanin"/>
          <w:highlight w:val="yellow"/>
          <w:rtl/>
          <w:lang w:bidi="fa-IR"/>
        </w:rPr>
        <w:t xml:space="preserve"> ناش</w:t>
      </w:r>
      <w:r w:rsidRPr="00C44152">
        <w:rPr>
          <w:rFonts w:cs="B Nazanin" w:hint="cs"/>
          <w:highlight w:val="yellow"/>
          <w:rtl/>
          <w:lang w:bidi="fa-IR"/>
        </w:rPr>
        <w:t>ی</w:t>
      </w:r>
      <w:r w:rsidRPr="00C44152">
        <w:rPr>
          <w:rFonts w:cs="B Nazanin"/>
          <w:highlight w:val="yellow"/>
          <w:rtl/>
          <w:lang w:bidi="fa-IR"/>
        </w:rPr>
        <w:t xml:space="preserve"> از </w:t>
      </w:r>
      <w:r w:rsidRPr="00C44152">
        <w:rPr>
          <w:rFonts w:cs="B Nazanin" w:hint="eastAsia"/>
          <w:highlight w:val="yellow"/>
          <w:rtl/>
          <w:lang w:bidi="fa-IR"/>
        </w:rPr>
        <w:t>تک‌منبع</w:t>
      </w:r>
      <w:r w:rsidRPr="00C44152">
        <w:rPr>
          <w:rFonts w:cs="B Nazanin" w:hint="cs"/>
          <w:highlight w:val="yellow"/>
          <w:rtl/>
          <w:lang w:bidi="fa-IR"/>
        </w:rPr>
        <w:t>ی</w:t>
      </w:r>
      <w:r w:rsidRPr="00C44152">
        <w:rPr>
          <w:rFonts w:cs="B Nazanin"/>
          <w:highlight w:val="yellow"/>
          <w:rtl/>
          <w:lang w:bidi="fa-IR"/>
        </w:rPr>
        <w:t xml:space="preserve"> بودن داده‌ها ارز</w:t>
      </w:r>
      <w:r w:rsidRPr="00C44152">
        <w:rPr>
          <w:rFonts w:cs="B Nazanin" w:hint="cs"/>
          <w:highlight w:val="yellow"/>
          <w:rtl/>
          <w:lang w:bidi="fa-IR"/>
        </w:rPr>
        <w:t>ی</w:t>
      </w:r>
      <w:r w:rsidRPr="00C44152">
        <w:rPr>
          <w:rFonts w:cs="B Nazanin" w:hint="eastAsia"/>
          <w:highlight w:val="yellow"/>
          <w:rtl/>
          <w:lang w:bidi="fa-IR"/>
        </w:rPr>
        <w:t>اب</w:t>
      </w:r>
      <w:r w:rsidRPr="00C44152">
        <w:rPr>
          <w:rFonts w:cs="B Nazanin" w:hint="cs"/>
          <w:highlight w:val="yellow"/>
          <w:rtl/>
          <w:lang w:bidi="fa-IR"/>
        </w:rPr>
        <w:t>ی</w:t>
      </w:r>
      <w:r w:rsidRPr="00C44152">
        <w:rPr>
          <w:rFonts w:cs="B Nazanin"/>
          <w:highlight w:val="yellow"/>
          <w:rtl/>
          <w:lang w:bidi="fa-IR"/>
        </w:rPr>
        <w:t xml:space="preserve"> شود. فرآ</w:t>
      </w:r>
      <w:r w:rsidRPr="00C44152">
        <w:rPr>
          <w:rFonts w:cs="B Nazanin" w:hint="cs"/>
          <w:highlight w:val="yellow"/>
          <w:rtl/>
          <w:lang w:bidi="fa-IR"/>
        </w:rPr>
        <w:t>ی</w:t>
      </w:r>
      <w:r w:rsidRPr="00C44152">
        <w:rPr>
          <w:rFonts w:cs="B Nazanin" w:hint="eastAsia"/>
          <w:highlight w:val="yellow"/>
          <w:rtl/>
          <w:lang w:bidi="fa-IR"/>
        </w:rPr>
        <w:t>ندها</w:t>
      </w:r>
      <w:r w:rsidRPr="00C44152">
        <w:rPr>
          <w:rFonts w:cs="B Nazanin" w:hint="cs"/>
          <w:highlight w:val="yellow"/>
          <w:rtl/>
          <w:lang w:bidi="fa-IR"/>
        </w:rPr>
        <w:t>ی</w:t>
      </w:r>
      <w:r w:rsidRPr="00C44152">
        <w:rPr>
          <w:rFonts w:cs="B Nazanin"/>
          <w:highlight w:val="yellow"/>
          <w:rtl/>
          <w:lang w:bidi="fa-IR"/>
        </w:rPr>
        <w:t xml:space="preserve"> دق</w:t>
      </w:r>
      <w:r w:rsidRPr="00C44152">
        <w:rPr>
          <w:rFonts w:cs="B Nazanin" w:hint="cs"/>
          <w:highlight w:val="yellow"/>
          <w:rtl/>
          <w:lang w:bidi="fa-IR"/>
        </w:rPr>
        <w:t>ی</w:t>
      </w:r>
      <w:r w:rsidRPr="00C44152">
        <w:rPr>
          <w:rFonts w:cs="B Nazanin" w:hint="eastAsia"/>
          <w:highlight w:val="yellow"/>
          <w:rtl/>
          <w:lang w:bidi="fa-IR"/>
        </w:rPr>
        <w:t>ق</w:t>
      </w:r>
      <w:r w:rsidRPr="00C44152">
        <w:rPr>
          <w:rFonts w:cs="B Nazanin"/>
          <w:highlight w:val="yellow"/>
          <w:rtl/>
          <w:lang w:bidi="fa-IR"/>
        </w:rPr>
        <w:t xml:space="preserve"> کنترل ک</w:t>
      </w:r>
      <w:r w:rsidRPr="00C44152">
        <w:rPr>
          <w:rFonts w:cs="B Nazanin" w:hint="cs"/>
          <w:highlight w:val="yellow"/>
          <w:rtl/>
          <w:lang w:bidi="fa-IR"/>
        </w:rPr>
        <w:t>ی</w:t>
      </w:r>
      <w:r w:rsidRPr="00C44152">
        <w:rPr>
          <w:rFonts w:cs="B Nazanin" w:hint="eastAsia"/>
          <w:highlight w:val="yellow"/>
          <w:rtl/>
          <w:lang w:bidi="fa-IR"/>
        </w:rPr>
        <w:t>ف</w:t>
      </w:r>
      <w:r w:rsidRPr="00C44152">
        <w:rPr>
          <w:rFonts w:cs="B Nazanin" w:hint="cs"/>
          <w:highlight w:val="yellow"/>
          <w:rtl/>
          <w:lang w:bidi="fa-IR"/>
        </w:rPr>
        <w:t>ی</w:t>
      </w:r>
      <w:r w:rsidRPr="00C44152">
        <w:rPr>
          <w:rFonts w:cs="B Nazanin" w:hint="eastAsia"/>
          <w:highlight w:val="yellow"/>
          <w:rtl/>
          <w:lang w:bidi="fa-IR"/>
        </w:rPr>
        <w:t>ت</w:t>
      </w:r>
      <w:r w:rsidRPr="00C44152">
        <w:rPr>
          <w:rFonts w:cs="B Nazanin"/>
          <w:highlight w:val="yellow"/>
          <w:rtl/>
          <w:lang w:bidi="fa-IR"/>
        </w:rPr>
        <w:t xml:space="preserve"> ن</w:t>
      </w:r>
      <w:r w:rsidRPr="00C44152">
        <w:rPr>
          <w:rFonts w:cs="B Nazanin" w:hint="cs"/>
          <w:highlight w:val="yellow"/>
          <w:rtl/>
          <w:lang w:bidi="fa-IR"/>
        </w:rPr>
        <w:t>ی</w:t>
      </w:r>
      <w:r w:rsidRPr="00C44152">
        <w:rPr>
          <w:rFonts w:cs="B Nazanin" w:hint="eastAsia"/>
          <w:highlight w:val="yellow"/>
          <w:rtl/>
          <w:lang w:bidi="fa-IR"/>
        </w:rPr>
        <w:t>ز</w:t>
      </w:r>
      <w:r w:rsidRPr="00C44152">
        <w:rPr>
          <w:rFonts w:cs="B Nazanin"/>
          <w:highlight w:val="yellow"/>
          <w:rtl/>
          <w:lang w:bidi="fa-IR"/>
        </w:rPr>
        <w:t xml:space="preserve"> شامل پاک‌ساز</w:t>
      </w:r>
      <w:r w:rsidRPr="00C44152">
        <w:rPr>
          <w:rFonts w:cs="B Nazanin" w:hint="cs"/>
          <w:highlight w:val="yellow"/>
          <w:rtl/>
          <w:lang w:bidi="fa-IR"/>
        </w:rPr>
        <w:t>ی</w:t>
      </w:r>
      <w:r w:rsidRPr="00C44152">
        <w:rPr>
          <w:rFonts w:cs="B Nazanin"/>
          <w:highlight w:val="yellow"/>
          <w:rtl/>
          <w:lang w:bidi="fa-IR"/>
        </w:rPr>
        <w:t xml:space="preserve"> دست</w:t>
      </w:r>
      <w:r w:rsidRPr="00C44152">
        <w:rPr>
          <w:rFonts w:cs="B Nazanin" w:hint="cs"/>
          <w:highlight w:val="yellow"/>
          <w:rtl/>
          <w:lang w:bidi="fa-IR"/>
        </w:rPr>
        <w:t>ی</w:t>
      </w:r>
      <w:r w:rsidRPr="00C44152">
        <w:rPr>
          <w:rFonts w:cs="B Nazanin"/>
          <w:highlight w:val="yellow"/>
          <w:rtl/>
          <w:lang w:bidi="fa-IR"/>
        </w:rPr>
        <w:t xml:space="preserve"> داده‌ها، استانداردساز</w:t>
      </w:r>
      <w:r w:rsidRPr="00C44152">
        <w:rPr>
          <w:rFonts w:cs="B Nazanin" w:hint="cs"/>
          <w:highlight w:val="yellow"/>
          <w:rtl/>
          <w:lang w:bidi="fa-IR"/>
        </w:rPr>
        <w:t>ی</w:t>
      </w:r>
      <w:r w:rsidRPr="00C44152">
        <w:rPr>
          <w:rFonts w:cs="B Nazanin"/>
          <w:highlight w:val="yellow"/>
          <w:rtl/>
          <w:lang w:bidi="fa-IR"/>
        </w:rPr>
        <w:t xml:space="preserve"> نام نو</w:t>
      </w:r>
      <w:r w:rsidRPr="00C44152">
        <w:rPr>
          <w:rFonts w:cs="B Nazanin" w:hint="cs"/>
          <w:highlight w:val="yellow"/>
          <w:rtl/>
          <w:lang w:bidi="fa-IR"/>
        </w:rPr>
        <w:t>ی</w:t>
      </w:r>
      <w:r w:rsidRPr="00C44152">
        <w:rPr>
          <w:rFonts w:cs="B Nazanin" w:hint="eastAsia"/>
          <w:highlight w:val="yellow"/>
          <w:rtl/>
          <w:lang w:bidi="fa-IR"/>
        </w:rPr>
        <w:t>سندگان</w:t>
      </w:r>
      <w:r w:rsidRPr="00C44152">
        <w:rPr>
          <w:rFonts w:cs="B Nazanin"/>
          <w:highlight w:val="yellow"/>
          <w:rtl/>
          <w:lang w:bidi="fa-IR"/>
        </w:rPr>
        <w:t xml:space="preserve"> و نهادها، و </w:t>
      </w:r>
      <w:r w:rsidRPr="00C44152">
        <w:rPr>
          <w:rFonts w:cs="B Nazanin" w:hint="cs"/>
          <w:highlight w:val="yellow"/>
          <w:rtl/>
          <w:lang w:bidi="fa-IR"/>
        </w:rPr>
        <w:t>ی</w:t>
      </w:r>
      <w:r w:rsidRPr="00C44152">
        <w:rPr>
          <w:rFonts w:cs="B Nazanin" w:hint="eastAsia"/>
          <w:highlight w:val="yellow"/>
          <w:rtl/>
          <w:lang w:bidi="fa-IR"/>
        </w:rPr>
        <w:t>کسان‌ساز</w:t>
      </w:r>
      <w:r w:rsidRPr="00C44152">
        <w:rPr>
          <w:rFonts w:cs="B Nazanin" w:hint="cs"/>
          <w:highlight w:val="yellow"/>
          <w:rtl/>
          <w:lang w:bidi="fa-IR"/>
        </w:rPr>
        <w:t>ی</w:t>
      </w:r>
      <w:r w:rsidRPr="00C44152">
        <w:rPr>
          <w:rFonts w:cs="B Nazanin"/>
          <w:highlight w:val="yellow"/>
          <w:rtl/>
          <w:lang w:bidi="fa-IR"/>
        </w:rPr>
        <w:t xml:space="preserve"> واژگان کل</w:t>
      </w:r>
      <w:r w:rsidRPr="00C44152">
        <w:rPr>
          <w:rFonts w:cs="B Nazanin" w:hint="cs"/>
          <w:highlight w:val="yellow"/>
          <w:rtl/>
          <w:lang w:bidi="fa-IR"/>
        </w:rPr>
        <w:t>ی</w:t>
      </w:r>
      <w:r w:rsidRPr="00C44152">
        <w:rPr>
          <w:rFonts w:cs="B Nazanin" w:hint="eastAsia"/>
          <w:highlight w:val="yellow"/>
          <w:rtl/>
          <w:lang w:bidi="fa-IR"/>
        </w:rPr>
        <w:t>د</w:t>
      </w:r>
      <w:r w:rsidRPr="00C44152">
        <w:rPr>
          <w:rFonts w:cs="B Nazanin" w:hint="cs"/>
          <w:highlight w:val="yellow"/>
          <w:rtl/>
          <w:lang w:bidi="fa-IR"/>
        </w:rPr>
        <w:t>ی</w:t>
      </w:r>
      <w:r w:rsidRPr="00C44152">
        <w:rPr>
          <w:rFonts w:cs="B Nazanin"/>
          <w:highlight w:val="yellow"/>
          <w:rtl/>
          <w:lang w:bidi="fa-IR"/>
        </w:rPr>
        <w:t xml:space="preserve"> برا</w:t>
      </w:r>
      <w:r w:rsidRPr="00C44152">
        <w:rPr>
          <w:rFonts w:cs="B Nazanin" w:hint="cs"/>
          <w:highlight w:val="yellow"/>
          <w:rtl/>
          <w:lang w:bidi="fa-IR"/>
        </w:rPr>
        <w:t>ی</w:t>
      </w:r>
      <w:r w:rsidRPr="00C44152">
        <w:rPr>
          <w:rFonts w:cs="B Nazanin"/>
          <w:highlight w:val="yellow"/>
          <w:rtl/>
          <w:lang w:bidi="fa-IR"/>
        </w:rPr>
        <w:t xml:space="preserve"> افزا</w:t>
      </w:r>
      <w:r w:rsidRPr="00C44152">
        <w:rPr>
          <w:rFonts w:cs="B Nazanin" w:hint="cs"/>
          <w:highlight w:val="yellow"/>
          <w:rtl/>
          <w:lang w:bidi="fa-IR"/>
        </w:rPr>
        <w:t>ی</w:t>
      </w:r>
      <w:r w:rsidRPr="00C44152">
        <w:rPr>
          <w:rFonts w:cs="B Nazanin" w:hint="eastAsia"/>
          <w:highlight w:val="yellow"/>
          <w:rtl/>
          <w:lang w:bidi="fa-IR"/>
        </w:rPr>
        <w:t>ش</w:t>
      </w:r>
      <w:r w:rsidRPr="00C44152">
        <w:rPr>
          <w:rFonts w:cs="B Nazanin"/>
          <w:highlight w:val="yellow"/>
          <w:rtl/>
          <w:lang w:bidi="fa-IR"/>
        </w:rPr>
        <w:t xml:space="preserve"> دقت تحل</w:t>
      </w:r>
      <w:r w:rsidRPr="00C44152">
        <w:rPr>
          <w:rFonts w:cs="B Nazanin" w:hint="cs"/>
          <w:highlight w:val="yellow"/>
          <w:rtl/>
          <w:lang w:bidi="fa-IR"/>
        </w:rPr>
        <w:t>ی</w:t>
      </w:r>
      <w:r w:rsidRPr="00C44152">
        <w:rPr>
          <w:rFonts w:cs="B Nazanin" w:hint="eastAsia"/>
          <w:highlight w:val="yellow"/>
          <w:rtl/>
          <w:lang w:bidi="fa-IR"/>
        </w:rPr>
        <w:t>ل</w:t>
      </w:r>
      <w:r w:rsidRPr="00C44152">
        <w:rPr>
          <w:rFonts w:cs="B Nazanin"/>
          <w:highlight w:val="yellow"/>
          <w:rtl/>
          <w:lang w:bidi="fa-IR"/>
        </w:rPr>
        <w:t xml:space="preserve"> بود.</w:t>
      </w:r>
    </w:p>
    <w:p w14:paraId="3529A68D" w14:textId="4E653C3C" w:rsidR="004C7D93" w:rsidRPr="004C7D93" w:rsidRDefault="004C7D93" w:rsidP="004C7D93">
      <w:pPr>
        <w:rPr>
          <w:rFonts w:cs="B Nazanin"/>
          <w:lang w:bidi="fa-IR"/>
        </w:rPr>
      </w:pPr>
      <w:r w:rsidRPr="004C7D93">
        <w:rPr>
          <w:rFonts w:cs="B Nazanin"/>
          <w:highlight w:val="yellow"/>
          <w:rtl/>
        </w:rPr>
        <w:t>علی‌رغم تلاش برای به حداکثر رساندن دقت و اعتبار، این پژوهش با محدودیت‌های ذاتی روش‌شناختی مواجه است که باید در تفسیر نتایج مد نظر قرار گیرند. نخست، اتکای انحصاری به پایگاه داده اسکوپوس، اگرچه پوشش گسترده‌ای دارد، اما ممکن است منجر به</w:t>
      </w:r>
      <w:r w:rsidRPr="004C7D93">
        <w:rPr>
          <w:rFonts w:ascii="Calibri" w:hAnsi="Calibri" w:cs="Calibri" w:hint="cs"/>
          <w:highlight w:val="yellow"/>
          <w:rtl/>
        </w:rPr>
        <w:t> </w:t>
      </w:r>
      <w:r w:rsidRPr="004C7D93">
        <w:rPr>
          <w:rFonts w:cs="B Nazanin"/>
          <w:highlight w:val="yellow"/>
          <w:rtl/>
        </w:rPr>
        <w:t xml:space="preserve">سوگیری </w:t>
      </w:r>
      <w:r w:rsidRPr="004C7D93">
        <w:rPr>
          <w:rFonts w:cs="B Nazanin"/>
          <w:highlight w:val="yellow"/>
          <w:lang w:bidi="fa-IR"/>
        </w:rPr>
        <w:t> </w:t>
      </w:r>
      <w:r w:rsidRPr="004C7D93">
        <w:rPr>
          <w:rFonts w:cs="B Nazanin"/>
          <w:highlight w:val="yellow"/>
          <w:rtl/>
        </w:rPr>
        <w:t xml:space="preserve">شده و مقالات نمایه شده در سایر پایگاه‌ها یا نشریات منطقه‌ای را نادیده گرفته باشد. دوم، محدودیت به مقالات </w:t>
      </w:r>
      <w:r w:rsidRPr="004C7D93">
        <w:rPr>
          <w:rFonts w:cs="B Nazanin"/>
          <w:highlight w:val="yellow"/>
          <w:rtl/>
        </w:rPr>
        <w:lastRenderedPageBreak/>
        <w:t>انگلیسی‌زبان، یک</w:t>
      </w:r>
      <w:r w:rsidRPr="004C7D93">
        <w:rPr>
          <w:rFonts w:ascii="Calibri" w:hAnsi="Calibri" w:cs="Calibri" w:hint="cs"/>
          <w:highlight w:val="yellow"/>
          <w:rtl/>
        </w:rPr>
        <w:t> </w:t>
      </w:r>
      <w:r w:rsidRPr="004C7D93">
        <w:rPr>
          <w:rFonts w:cs="B Nazanin"/>
          <w:highlight w:val="yellow"/>
          <w:rtl/>
        </w:rPr>
        <w:t>سوگیری زبانی</w:t>
      </w:r>
      <w:r w:rsidRPr="004C7D93">
        <w:rPr>
          <w:rFonts w:cs="B Nazanin"/>
          <w:highlight w:val="yellow"/>
          <w:lang w:bidi="fa-IR"/>
        </w:rPr>
        <w:t> </w:t>
      </w:r>
      <w:r w:rsidRPr="004C7D93">
        <w:rPr>
          <w:rFonts w:cs="B Nazanin"/>
          <w:highlight w:val="yellow"/>
          <w:rtl/>
        </w:rPr>
        <w:t>ایجاد می‌کند که می‌تواند مشارکت پژوهشگران غیرانگلیسی‌زبان را کم‌نمایی کرده و نمایندگی جهانی یافته‌ها را کاهش دهد. سوم،</w:t>
      </w:r>
      <w:r w:rsidRPr="004C7D93">
        <w:rPr>
          <w:rFonts w:ascii="Calibri" w:hAnsi="Calibri" w:cs="Calibri" w:hint="cs"/>
          <w:highlight w:val="yellow"/>
          <w:rtl/>
        </w:rPr>
        <w:t> </w:t>
      </w:r>
      <w:r w:rsidRPr="004C7D93">
        <w:rPr>
          <w:rFonts w:cs="B Nazanin"/>
          <w:highlight w:val="yellow"/>
          <w:rtl/>
        </w:rPr>
        <w:t>تأخیر زمانی در بلوغ استنادات</w:t>
      </w:r>
      <w:r w:rsidRPr="004C7D93">
        <w:rPr>
          <w:rFonts w:ascii="Calibri" w:hAnsi="Calibri" w:cs="Calibri" w:hint="cs"/>
          <w:highlight w:val="yellow"/>
          <w:rtl/>
        </w:rPr>
        <w:t> </w:t>
      </w:r>
      <w:r w:rsidRPr="004C7D93">
        <w:rPr>
          <w:rFonts w:cs="B Nazanin"/>
          <w:highlight w:val="yellow"/>
          <w:rtl/>
        </w:rPr>
        <w:t xml:space="preserve">به این معناست که مقالات جدیدتر (به‌ویژه پس از سال </w:t>
      </w:r>
      <w:r w:rsidRPr="004C7D93">
        <w:rPr>
          <w:rFonts w:cs="B Nazanin"/>
          <w:highlight w:val="yellow"/>
          <w:rtl/>
          <w:lang w:bidi="fa-IR"/>
        </w:rPr>
        <w:t xml:space="preserve">۲۰۲۲) </w:t>
      </w:r>
      <w:r w:rsidRPr="004C7D93">
        <w:rPr>
          <w:rFonts w:cs="B Nazanin"/>
          <w:highlight w:val="yellow"/>
          <w:rtl/>
        </w:rPr>
        <w:t>هنوز به اوج تأثیر استنادی خود نرسیده‌اند، که این امر ممکن است اهمیت واقعی مفاهیم نوظهور را کمتر از حد واقعی نشان دهد. چهارم، باید توجه داشت که تحلیل هم‌رخدادی،</w:t>
      </w:r>
      <w:r w:rsidRPr="004C7D93">
        <w:rPr>
          <w:rFonts w:ascii="Calibri" w:hAnsi="Calibri" w:cs="Calibri" w:hint="cs"/>
          <w:highlight w:val="yellow"/>
          <w:rtl/>
        </w:rPr>
        <w:t> </w:t>
      </w:r>
      <w:r w:rsidRPr="004C7D93">
        <w:rPr>
          <w:rFonts w:cs="B Nazanin"/>
          <w:highlight w:val="yellow"/>
          <w:rtl/>
        </w:rPr>
        <w:t>همبستگی مفهومی</w:t>
      </w:r>
      <w:r w:rsidRPr="004C7D93">
        <w:rPr>
          <w:rFonts w:ascii="Calibri" w:hAnsi="Calibri" w:cs="Calibri" w:hint="cs"/>
          <w:highlight w:val="yellow"/>
          <w:rtl/>
        </w:rPr>
        <w:t> </w:t>
      </w:r>
      <w:r w:rsidRPr="004C7D93">
        <w:rPr>
          <w:rFonts w:cs="B Nazanin"/>
          <w:highlight w:val="yellow"/>
          <w:rtl/>
        </w:rPr>
        <w:t>را نشان می‌دهد و قادر به استنتاج روابط</w:t>
      </w:r>
      <w:r w:rsidRPr="004C7D93">
        <w:rPr>
          <w:rFonts w:ascii="Calibri" w:hAnsi="Calibri" w:cs="Calibri" w:hint="cs"/>
          <w:highlight w:val="yellow"/>
          <w:rtl/>
        </w:rPr>
        <w:t> </w:t>
      </w:r>
      <w:r w:rsidRPr="004C7D93">
        <w:rPr>
          <w:rFonts w:cs="B Nazanin"/>
          <w:highlight w:val="yellow"/>
          <w:rtl/>
        </w:rPr>
        <w:t>علّی</w:t>
      </w:r>
      <w:r w:rsidRPr="004C7D93">
        <w:rPr>
          <w:rFonts w:ascii="Calibri" w:hAnsi="Calibri" w:cs="Calibri" w:hint="cs"/>
          <w:highlight w:val="yellow"/>
          <w:rtl/>
        </w:rPr>
        <w:t> </w:t>
      </w:r>
      <w:r w:rsidRPr="004C7D93">
        <w:rPr>
          <w:rFonts w:cs="B Nazanin"/>
          <w:highlight w:val="yellow"/>
          <w:rtl/>
        </w:rPr>
        <w:t>بین مفاهیم نیست. در نهایت، ماهیت کمّی این پژوهش، امکان تحلیل عمیق محتوای کیفی، زمینه‌های فرهنگی-اجتماعی و تفاوت‌های ظریف در استدلال‌های هر مقاله را فراهم نمی‌آورد. برای کاهش تأثیر این محدودیت‌ها، نتایج با احتیاط تفسیر شده و در بخش نتیجه‌گیری، پیامدهای آن‌ها برای تعمیم‌پذیری یافته‌ها به صراحت مورد بحث قرار گرفته است</w:t>
      </w:r>
      <w:r w:rsidRPr="004C7D93">
        <w:rPr>
          <w:rFonts w:cs="B Nazanin"/>
          <w:highlight w:val="yellow"/>
          <w:lang w:bidi="fa-IR"/>
        </w:rPr>
        <w:t>.</w:t>
      </w:r>
    </w:p>
    <w:p w14:paraId="25207E66" w14:textId="77777777" w:rsidR="004C7D93" w:rsidRDefault="004C7D93" w:rsidP="00FF7222">
      <w:pPr>
        <w:rPr>
          <w:rFonts w:cs="B Nazanin"/>
          <w:rtl/>
          <w:lang w:bidi="fa-IR"/>
        </w:rPr>
      </w:pPr>
    </w:p>
    <w:p w14:paraId="459E7A36" w14:textId="4747B611" w:rsidR="008876F8" w:rsidRPr="008876F8" w:rsidRDefault="008876F8" w:rsidP="00FF7222">
      <w:pPr>
        <w:rPr>
          <w:rFonts w:cs="B Nazanin"/>
          <w:b/>
          <w:bCs/>
          <w:lang w:bidi="fa-IR"/>
        </w:rPr>
      </w:pPr>
      <w:r>
        <w:rPr>
          <w:rFonts w:cs="B Nazanin" w:hint="cs"/>
          <w:b/>
          <w:bCs/>
          <w:rtl/>
          <w:lang w:bidi="fa-IR"/>
        </w:rPr>
        <w:t>4-</w:t>
      </w:r>
      <w:r w:rsidRPr="008876F8">
        <w:rPr>
          <w:rFonts w:cs="B Nazanin" w:hint="cs"/>
          <w:b/>
          <w:bCs/>
          <w:rtl/>
          <w:lang w:bidi="fa-IR"/>
        </w:rPr>
        <w:t>نتایج</w:t>
      </w:r>
    </w:p>
    <w:p w14:paraId="6B038C4B" w14:textId="15C74826" w:rsidR="00E807D6" w:rsidRPr="00E807D6" w:rsidRDefault="008876F8" w:rsidP="00E807D6">
      <w:pPr>
        <w:rPr>
          <w:rFonts w:cs="B Nazanin"/>
          <w:b/>
          <w:bCs/>
          <w:lang w:bidi="fa-IR"/>
        </w:rPr>
      </w:pPr>
      <w:r>
        <w:rPr>
          <w:rFonts w:cs="B Nazanin" w:hint="cs"/>
          <w:b/>
          <w:bCs/>
          <w:rtl/>
          <w:lang w:bidi="fa-IR"/>
        </w:rPr>
        <w:t xml:space="preserve">1-4 </w:t>
      </w:r>
      <w:r w:rsidR="00E807D6" w:rsidRPr="00E807D6">
        <w:rPr>
          <w:rFonts w:cs="B Nazanin"/>
          <w:b/>
          <w:bCs/>
          <w:rtl/>
          <w:lang w:bidi="fa-IR"/>
        </w:rPr>
        <w:t>تحلیل نقشه شبکه همکاری‌های بین‌المللی در پژوهش‌های حکمروایی گردشگری</w:t>
      </w:r>
    </w:p>
    <w:p w14:paraId="3E84B7ED" w14:textId="1DAC166A" w:rsidR="00B467CA" w:rsidRPr="00B467CA" w:rsidRDefault="00B467CA" w:rsidP="00B467CA">
      <w:pPr>
        <w:rPr>
          <w:rFonts w:cs="B Nazanin"/>
          <w:highlight w:val="yellow"/>
          <w:lang w:bidi="fa-IR"/>
        </w:rPr>
      </w:pPr>
      <w:r w:rsidRPr="00B467CA">
        <w:rPr>
          <w:rFonts w:cs="B Nazanin"/>
          <w:highlight w:val="yellow"/>
          <w:rtl/>
        </w:rPr>
        <w:t>تحلیل شبکه همکاری‌های بین‌المللی، همانطور که در</w:t>
      </w:r>
      <w:r w:rsidRPr="00B467CA">
        <w:rPr>
          <w:rFonts w:ascii="Calibri" w:hAnsi="Calibri" w:cs="Calibri" w:hint="cs"/>
          <w:highlight w:val="yellow"/>
          <w:rtl/>
        </w:rPr>
        <w:t> </w:t>
      </w:r>
      <w:r w:rsidRPr="00B467CA">
        <w:rPr>
          <w:rFonts w:cs="B Nazanin"/>
          <w:highlight w:val="yellow"/>
          <w:rtl/>
        </w:rPr>
        <w:t xml:space="preserve">شکل </w:t>
      </w:r>
      <w:r w:rsidRPr="00B467CA">
        <w:rPr>
          <w:rFonts w:cs="B Nazanin"/>
          <w:highlight w:val="yellow"/>
          <w:rtl/>
          <w:lang w:bidi="fa-IR"/>
        </w:rPr>
        <w:t>۱</w:t>
      </w:r>
      <w:r w:rsidRPr="00B467CA">
        <w:rPr>
          <w:rFonts w:ascii="Calibri" w:hAnsi="Calibri" w:cs="Calibri" w:hint="cs"/>
          <w:highlight w:val="yellow"/>
          <w:rtl/>
        </w:rPr>
        <w:t> </w:t>
      </w:r>
      <w:r w:rsidRPr="00B467CA">
        <w:rPr>
          <w:rFonts w:cs="B Nazanin"/>
          <w:highlight w:val="yellow"/>
          <w:rtl/>
        </w:rPr>
        <w:t>به تصویر کشیده شده، یک چشم‌انداز جهانی کاملاً ساختارمند و متمرکز را در حوزه پژوهش‌های حکمروایی گردشگری آشکار می‌سازد. در این نقشه، یک هسته کانونی قدرتمند متشکل از کشورهای انگلستان، چین، اسپانیا، استرالیا و کانادا به وضوح قابل تشخیص است. این کشورها که با گره‌های</w:t>
      </w:r>
      <w:r w:rsidRPr="00B467CA">
        <w:rPr>
          <w:rFonts w:cs="B Nazanin"/>
          <w:highlight w:val="yellow"/>
          <w:lang w:bidi="fa-IR"/>
        </w:rPr>
        <w:t xml:space="preserve">  </w:t>
      </w:r>
      <w:r w:rsidRPr="00B467CA">
        <w:rPr>
          <w:rFonts w:cs="B Nazanin"/>
          <w:highlight w:val="yellow"/>
          <w:rtl/>
        </w:rPr>
        <w:t>بزرگ‌تر و مرکزیت بالاتر مشخص شده‌اند، نه تنها به عنوان پرکارترین تولیدکنندگان دانش، بلکه به عنوان</w:t>
      </w:r>
      <w:r w:rsidRPr="00B467CA">
        <w:rPr>
          <w:rFonts w:ascii="Calibri" w:hAnsi="Calibri" w:cs="Calibri" w:hint="cs"/>
          <w:highlight w:val="yellow"/>
          <w:rtl/>
        </w:rPr>
        <w:t> </w:t>
      </w:r>
      <w:r w:rsidRPr="00B467CA">
        <w:rPr>
          <w:rFonts w:cs="B Nazanin"/>
          <w:highlight w:val="yellow"/>
          <w:rtl/>
        </w:rPr>
        <w:t>هاب‌های اصلی</w:t>
      </w:r>
      <w:r w:rsidRPr="00B467CA">
        <w:rPr>
          <w:rFonts w:cs="B Nazanin"/>
          <w:highlight w:val="yellow"/>
          <w:lang w:bidi="fa-IR"/>
        </w:rPr>
        <w:t> </w:t>
      </w:r>
      <w:r w:rsidRPr="00B467CA">
        <w:rPr>
          <w:rFonts w:cs="B Nazanin"/>
          <w:highlight w:val="yellow"/>
          <w:rtl/>
        </w:rPr>
        <w:t>و شکل‌دهندگان به گفتمان علمی جهانی عمل می‌کنند. الگوی خوشه‌بندی رنگی در این شبکه، بیانگر شکل‌گیری</w:t>
      </w:r>
      <w:r w:rsidRPr="00B467CA">
        <w:rPr>
          <w:rFonts w:ascii="Calibri" w:hAnsi="Calibri" w:cs="Calibri" w:hint="cs"/>
          <w:highlight w:val="yellow"/>
          <w:rtl/>
        </w:rPr>
        <w:t> </w:t>
      </w:r>
      <w:r w:rsidRPr="00B467CA">
        <w:rPr>
          <w:rFonts w:cs="B Nazanin"/>
          <w:highlight w:val="yellow"/>
          <w:rtl/>
        </w:rPr>
        <w:t>جوامع معرفتی</w:t>
      </w:r>
      <w:r w:rsidRPr="00B467CA">
        <w:rPr>
          <w:rFonts w:cs="B Nazanin"/>
          <w:highlight w:val="yellow"/>
          <w:lang w:bidi="fa-IR"/>
        </w:rPr>
        <w:t xml:space="preserve">  </w:t>
      </w:r>
      <w:r w:rsidRPr="00B467CA">
        <w:rPr>
          <w:rFonts w:cs="B Nazanin"/>
          <w:highlight w:val="yellow"/>
          <w:rtl/>
        </w:rPr>
        <w:t>متمایزی است که عمدتاً بر اساس قرابت‌های جغرافیایی، زبانی و نهادی شکل گرفته‌اند. به طور مشخص، خوشه‌هایی با محوریت اروپای غربی (انگلستان و اسپانیا)، منطقه آسیا-پاسیفیک (استرالیا و چین) و آمریکای شمالی (کانادا) پدیدار شده‌اند. این ساختار نشان می‌دهد که جریان دانش و همکاری‌های پژوهشی در درون این بلوک‌های منطقه‌ای به مراتب متراکم‌تر از ارتباطات بین-منطقه‌ای است</w:t>
      </w:r>
      <w:r w:rsidRPr="00B467CA">
        <w:rPr>
          <w:rFonts w:cs="B Nazanin"/>
          <w:highlight w:val="yellow"/>
          <w:lang w:bidi="fa-IR"/>
        </w:rPr>
        <w:t>.</w:t>
      </w:r>
    </w:p>
    <w:p w14:paraId="37421BC4" w14:textId="62205F23" w:rsidR="00B467CA" w:rsidRPr="00B467CA" w:rsidRDefault="00B467CA" w:rsidP="00B467CA">
      <w:pPr>
        <w:rPr>
          <w:rFonts w:cs="B Nazanin"/>
          <w:lang w:bidi="fa-IR"/>
        </w:rPr>
      </w:pPr>
      <w:r w:rsidRPr="00B467CA">
        <w:rPr>
          <w:rFonts w:cs="B Nazanin"/>
          <w:highlight w:val="yellow"/>
          <w:rtl/>
        </w:rPr>
        <w:t>تحلیل عمیق‌تر این ساختار، وجود یک الگوی همکاری نامتقارن و یک</w:t>
      </w:r>
      <w:r w:rsidRPr="00B467CA">
        <w:rPr>
          <w:rFonts w:ascii="Calibri" w:hAnsi="Calibri" w:cs="Calibri" w:hint="cs"/>
          <w:highlight w:val="yellow"/>
          <w:rtl/>
        </w:rPr>
        <w:t> </w:t>
      </w:r>
      <w:r w:rsidRPr="00B467CA">
        <w:rPr>
          <w:rFonts w:cs="B Nazanin"/>
          <w:highlight w:val="yellow"/>
          <w:rtl/>
        </w:rPr>
        <w:t>وابستگی مشخص مرکز-پیرامون</w:t>
      </w:r>
      <w:r w:rsidRPr="00B467CA">
        <w:rPr>
          <w:rFonts w:cs="B Nazanin"/>
          <w:highlight w:val="yellow"/>
          <w:lang w:bidi="fa-IR"/>
        </w:rPr>
        <w:t xml:space="preserve">  </w:t>
      </w:r>
      <w:r w:rsidRPr="00B467CA">
        <w:rPr>
          <w:rFonts w:cs="B Nazanin"/>
          <w:highlight w:val="yellow"/>
          <w:rtl/>
        </w:rPr>
        <w:t>را در اکوسیستم تولید دانش حکمروایی گردشگری تأیید می‌کند. کشورهای در حال توسعه، از جمله تایلند، مالزی، کلمبیا و فیلیپین، عمدتاً در موقعیت‌های حاشیه‌ای و پیرامونی شبکه قرار گرفته و با ارتباطات محدودتر و ضعیف‌تری به هسته مرکزی متصل هستند. این الگوی فضایی، صرفاً یک نمایش جغرافیایی نیست، بلکه می‌تواند بازتابی از</w:t>
      </w:r>
      <w:r w:rsidRPr="00B467CA">
        <w:rPr>
          <w:rFonts w:ascii="Calibri" w:hAnsi="Calibri" w:cs="Calibri" w:hint="cs"/>
          <w:highlight w:val="yellow"/>
          <w:rtl/>
        </w:rPr>
        <w:t> </w:t>
      </w:r>
      <w:r w:rsidRPr="00B467CA">
        <w:rPr>
          <w:rFonts w:cs="B Nazanin"/>
          <w:highlight w:val="yellow"/>
          <w:rtl/>
        </w:rPr>
        <w:t>شکاف‌های ساختاری عمیق‌تر</w:t>
      </w:r>
      <w:r w:rsidRPr="00B467CA">
        <w:rPr>
          <w:rFonts w:ascii="Calibri" w:hAnsi="Calibri" w:cs="Calibri" w:hint="cs"/>
          <w:highlight w:val="yellow"/>
          <w:rtl/>
        </w:rPr>
        <w:t> </w:t>
      </w:r>
      <w:r w:rsidRPr="00B467CA">
        <w:rPr>
          <w:rFonts w:cs="B Nazanin"/>
          <w:highlight w:val="yellow"/>
          <w:rtl/>
        </w:rPr>
        <w:t>در دسترسی به منابع مالی، زیرساخت‌های پژوهشی پیشرفته و شبکه‌های نخبگان علمی باشد. تراکم بالای پیوندهای درون‌منطقه‌ای در مقایسه با پیوندهای بین‌منطقه‌ای، همچنین بر تأثیر قابل‌توجه عوامل جغرافیایی و فرهنگی بر شکل‌گیری همکاری‌ها صحه می‌گذارد. این یافته‌ها، اهمیت حیاتی توسعه استراتژی‌های همکاری</w:t>
      </w:r>
      <w:r w:rsidRPr="00B467CA">
        <w:rPr>
          <w:rFonts w:ascii="Calibri" w:hAnsi="Calibri" w:cs="Calibri" w:hint="cs"/>
          <w:highlight w:val="yellow"/>
          <w:rtl/>
        </w:rPr>
        <w:t> </w:t>
      </w:r>
      <w:r w:rsidRPr="00B467CA">
        <w:rPr>
          <w:rFonts w:cs="B Nazanin"/>
          <w:highlight w:val="yellow"/>
          <w:rtl/>
        </w:rPr>
        <w:t>فراگیرتر و متوازن‌تر</w:t>
      </w:r>
      <w:r w:rsidRPr="00B467CA">
        <w:rPr>
          <w:rFonts w:ascii="Calibri" w:hAnsi="Calibri" w:cs="Calibri" w:hint="cs"/>
          <w:highlight w:val="yellow"/>
          <w:rtl/>
        </w:rPr>
        <w:t> </w:t>
      </w:r>
      <w:r w:rsidRPr="00B467CA">
        <w:rPr>
          <w:rFonts w:cs="B Nazanin"/>
          <w:highlight w:val="yellow"/>
          <w:rtl/>
        </w:rPr>
        <w:t>را برجسته می‌سازد؛ استراتژی‌هایی که نه تنها به تقویت</w:t>
      </w:r>
      <w:r w:rsidRPr="00B467CA">
        <w:rPr>
          <w:rFonts w:ascii="Calibri" w:hAnsi="Calibri" w:cs="Calibri" w:hint="cs"/>
          <w:highlight w:val="yellow"/>
          <w:rtl/>
        </w:rPr>
        <w:t> </w:t>
      </w:r>
      <w:r w:rsidRPr="00B467CA">
        <w:rPr>
          <w:rFonts w:cs="B Nazanin"/>
          <w:highlight w:val="yellow"/>
          <w:rtl/>
        </w:rPr>
        <w:t>تبادل دانش جنوب-جنوب</w:t>
      </w:r>
      <w:r w:rsidRPr="00B467CA">
        <w:rPr>
          <w:rFonts w:cs="B Nazanin"/>
          <w:highlight w:val="yellow"/>
          <w:lang w:bidi="fa-IR"/>
        </w:rPr>
        <w:t xml:space="preserve">  </w:t>
      </w:r>
      <w:r w:rsidRPr="00B467CA">
        <w:rPr>
          <w:rFonts w:cs="B Nazanin"/>
          <w:highlight w:val="yellow"/>
          <w:rtl/>
        </w:rPr>
        <w:t>کمک کنند، بلکه با کاهش وابستگی‌های ساختاری به مراکز سنتی، به شکل‌گیری یک دانش جهانی واقعاً متنوع و چندصدایی در حوزه حکمروایی گردشگری یاری رسانند</w:t>
      </w:r>
      <w:r w:rsidRPr="00B467CA">
        <w:rPr>
          <w:rFonts w:cs="B Nazanin"/>
          <w:highlight w:val="yellow"/>
          <w:lang w:bidi="fa-IR"/>
        </w:rPr>
        <w:t>.</w:t>
      </w:r>
    </w:p>
    <w:p w14:paraId="7E300292" w14:textId="5ABB2A7A" w:rsidR="00B467CA" w:rsidRPr="00B467CA" w:rsidRDefault="00B467CA" w:rsidP="00B467CA">
      <w:pPr>
        <w:rPr>
          <w:rFonts w:cs="B Nazanin"/>
          <w:lang w:bidi="fa-IR"/>
        </w:rPr>
      </w:pPr>
    </w:p>
    <w:p w14:paraId="61122EA9" w14:textId="77777777" w:rsidR="00E807D6" w:rsidRDefault="00E807D6" w:rsidP="00E807D6">
      <w:pPr>
        <w:rPr>
          <w:rFonts w:cs="B Nazanin"/>
          <w:lang w:bidi="fa-IR"/>
        </w:rPr>
      </w:pPr>
    </w:p>
    <w:p w14:paraId="1B595E61" w14:textId="38EC8FD8" w:rsidR="00E807D6" w:rsidRPr="00E807D6" w:rsidRDefault="00E807D6" w:rsidP="00E807D6">
      <w:pPr>
        <w:rPr>
          <w:rFonts w:cs="B Nazanin"/>
          <w:lang w:bidi="fa-IR"/>
        </w:rPr>
      </w:pPr>
      <w:r>
        <w:rPr>
          <w:noProof/>
        </w:rPr>
        <w:lastRenderedPageBreak/>
        <w:drawing>
          <wp:inline distT="0" distB="0" distL="0" distR="0" wp14:anchorId="0E93C313" wp14:editId="0FDACEB4">
            <wp:extent cx="5943600" cy="3768090"/>
            <wp:effectExtent l="0" t="0" r="0" b="3810"/>
            <wp:docPr id="972298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68090"/>
                    </a:xfrm>
                    <a:prstGeom prst="rect">
                      <a:avLst/>
                    </a:prstGeom>
                    <a:noFill/>
                    <a:ln>
                      <a:noFill/>
                    </a:ln>
                  </pic:spPr>
                </pic:pic>
              </a:graphicData>
            </a:graphic>
          </wp:inline>
        </w:drawing>
      </w:r>
    </w:p>
    <w:p w14:paraId="0F704B6E" w14:textId="07BB52CA" w:rsidR="001C123F" w:rsidRDefault="00B467CA" w:rsidP="00E807D6">
      <w:pPr>
        <w:rPr>
          <w:rFonts w:cs="B Nazanin"/>
          <w:rtl/>
          <w:lang w:bidi="fa-IR"/>
        </w:rPr>
      </w:pPr>
      <w:r w:rsidRPr="00B467CA">
        <w:rPr>
          <w:rFonts w:cs="B Nazanin"/>
          <w:highlight w:val="yellow"/>
          <w:rtl/>
          <w:lang w:bidi="fa-IR"/>
        </w:rPr>
        <w:t>شکل ۱: نقشه شبکه همکار</w:t>
      </w:r>
      <w:r w:rsidRPr="00B467CA">
        <w:rPr>
          <w:rFonts w:cs="B Nazanin" w:hint="cs"/>
          <w:highlight w:val="yellow"/>
          <w:rtl/>
          <w:lang w:bidi="fa-IR"/>
        </w:rPr>
        <w:t>ی‌</w:t>
      </w:r>
      <w:r w:rsidRPr="00B467CA">
        <w:rPr>
          <w:rFonts w:cs="B Nazanin" w:hint="eastAsia"/>
          <w:highlight w:val="yellow"/>
          <w:rtl/>
          <w:lang w:bidi="fa-IR"/>
        </w:rPr>
        <w:t>ها</w:t>
      </w:r>
      <w:r w:rsidRPr="00B467CA">
        <w:rPr>
          <w:rFonts w:cs="B Nazanin" w:hint="cs"/>
          <w:highlight w:val="yellow"/>
          <w:rtl/>
          <w:lang w:bidi="fa-IR"/>
        </w:rPr>
        <w:t>ی</w:t>
      </w:r>
      <w:r w:rsidRPr="00B467CA">
        <w:rPr>
          <w:rFonts w:cs="B Nazanin"/>
          <w:highlight w:val="yellow"/>
          <w:rtl/>
          <w:lang w:bidi="fa-IR"/>
        </w:rPr>
        <w:t xml:space="preserve"> ب</w:t>
      </w:r>
      <w:r w:rsidRPr="00B467CA">
        <w:rPr>
          <w:rFonts w:cs="B Nazanin" w:hint="cs"/>
          <w:highlight w:val="yellow"/>
          <w:rtl/>
          <w:lang w:bidi="fa-IR"/>
        </w:rPr>
        <w:t>ی</w:t>
      </w:r>
      <w:r w:rsidRPr="00B467CA">
        <w:rPr>
          <w:rFonts w:cs="B Nazanin" w:hint="eastAsia"/>
          <w:highlight w:val="yellow"/>
          <w:rtl/>
          <w:lang w:bidi="fa-IR"/>
        </w:rPr>
        <w:t>ن‌الملل</w:t>
      </w:r>
      <w:r w:rsidRPr="00B467CA">
        <w:rPr>
          <w:rFonts w:cs="B Nazanin" w:hint="cs"/>
          <w:highlight w:val="yellow"/>
          <w:rtl/>
          <w:lang w:bidi="fa-IR"/>
        </w:rPr>
        <w:t>ی</w:t>
      </w:r>
      <w:r w:rsidRPr="00B467CA">
        <w:rPr>
          <w:rFonts w:cs="B Nazanin"/>
          <w:highlight w:val="yellow"/>
          <w:rtl/>
          <w:lang w:bidi="fa-IR"/>
        </w:rPr>
        <w:t xml:space="preserve"> در پژوهش‌ها</w:t>
      </w:r>
      <w:r w:rsidRPr="00B467CA">
        <w:rPr>
          <w:rFonts w:cs="B Nazanin" w:hint="cs"/>
          <w:highlight w:val="yellow"/>
          <w:rtl/>
          <w:lang w:bidi="fa-IR"/>
        </w:rPr>
        <w:t>ی</w:t>
      </w:r>
      <w:r w:rsidRPr="00B467CA">
        <w:rPr>
          <w:rFonts w:cs="B Nazanin"/>
          <w:highlight w:val="yellow"/>
          <w:rtl/>
          <w:lang w:bidi="fa-IR"/>
        </w:rPr>
        <w:t xml:space="preserve"> حکمروا</w:t>
      </w:r>
      <w:r w:rsidRPr="00B467CA">
        <w:rPr>
          <w:rFonts w:cs="B Nazanin" w:hint="cs"/>
          <w:highlight w:val="yellow"/>
          <w:rtl/>
          <w:lang w:bidi="fa-IR"/>
        </w:rPr>
        <w:t>یی</w:t>
      </w:r>
      <w:r w:rsidRPr="00B467CA">
        <w:rPr>
          <w:rFonts w:cs="B Nazanin"/>
          <w:highlight w:val="yellow"/>
          <w:rtl/>
          <w:lang w:bidi="fa-IR"/>
        </w:rPr>
        <w:t xml:space="preserve"> گردشگر</w:t>
      </w:r>
      <w:r w:rsidRPr="00B467CA">
        <w:rPr>
          <w:rFonts w:cs="B Nazanin" w:hint="cs"/>
          <w:highlight w:val="yellow"/>
          <w:rtl/>
          <w:lang w:bidi="fa-IR"/>
        </w:rPr>
        <w:t>ی</w:t>
      </w:r>
      <w:r w:rsidRPr="00B467CA">
        <w:rPr>
          <w:rFonts w:cs="B Nazanin"/>
          <w:highlight w:val="yellow"/>
          <w:rtl/>
          <w:lang w:bidi="fa-IR"/>
        </w:rPr>
        <w:t xml:space="preserve"> (خوشه‌بند</w:t>
      </w:r>
      <w:r w:rsidRPr="00B467CA">
        <w:rPr>
          <w:rFonts w:cs="B Nazanin" w:hint="cs"/>
          <w:highlight w:val="yellow"/>
          <w:rtl/>
          <w:lang w:bidi="fa-IR"/>
        </w:rPr>
        <w:t>ی</w:t>
      </w:r>
      <w:r w:rsidRPr="00B467CA">
        <w:rPr>
          <w:rFonts w:cs="B Nazanin"/>
          <w:highlight w:val="yellow"/>
          <w:rtl/>
          <w:lang w:bidi="fa-IR"/>
        </w:rPr>
        <w:t xml:space="preserve"> بر اساس مناطق جغراف</w:t>
      </w:r>
      <w:r w:rsidRPr="00B467CA">
        <w:rPr>
          <w:rFonts w:cs="B Nazanin" w:hint="cs"/>
          <w:highlight w:val="yellow"/>
          <w:rtl/>
          <w:lang w:bidi="fa-IR"/>
        </w:rPr>
        <w:t>ی</w:t>
      </w:r>
      <w:r w:rsidRPr="00B467CA">
        <w:rPr>
          <w:rFonts w:cs="B Nazanin" w:hint="eastAsia"/>
          <w:highlight w:val="yellow"/>
          <w:rtl/>
          <w:lang w:bidi="fa-IR"/>
        </w:rPr>
        <w:t>ا</w:t>
      </w:r>
      <w:r w:rsidRPr="00B467CA">
        <w:rPr>
          <w:rFonts w:cs="B Nazanin" w:hint="cs"/>
          <w:highlight w:val="yellow"/>
          <w:rtl/>
          <w:lang w:bidi="fa-IR"/>
        </w:rPr>
        <w:t>یی</w:t>
      </w:r>
      <w:r w:rsidRPr="00B467CA">
        <w:rPr>
          <w:rFonts w:cs="B Nazanin"/>
          <w:highlight w:val="yellow"/>
          <w:rtl/>
          <w:lang w:bidi="fa-IR"/>
        </w:rPr>
        <w:t>)</w:t>
      </w:r>
    </w:p>
    <w:p w14:paraId="64545952" w14:textId="77777777" w:rsidR="00B467CA" w:rsidRDefault="00B467CA" w:rsidP="00E807D6">
      <w:pPr>
        <w:rPr>
          <w:rFonts w:cs="B Nazanin"/>
          <w:b/>
          <w:bCs/>
          <w:rtl/>
          <w:lang w:bidi="fa-IR"/>
        </w:rPr>
      </w:pPr>
    </w:p>
    <w:p w14:paraId="48F38672" w14:textId="4808AA0B" w:rsidR="00E807D6" w:rsidRPr="00E807D6" w:rsidRDefault="008876F8" w:rsidP="00E807D6">
      <w:pPr>
        <w:rPr>
          <w:rFonts w:cs="B Nazanin"/>
          <w:b/>
          <w:bCs/>
          <w:lang w:bidi="fa-IR"/>
        </w:rPr>
      </w:pPr>
      <w:r>
        <w:rPr>
          <w:rFonts w:cs="B Nazanin" w:hint="cs"/>
          <w:b/>
          <w:bCs/>
          <w:rtl/>
          <w:lang w:bidi="fa-IR"/>
        </w:rPr>
        <w:t xml:space="preserve">2-4- </w:t>
      </w:r>
      <w:r w:rsidR="00E807D6" w:rsidRPr="00E807D6">
        <w:rPr>
          <w:rFonts w:cs="B Nazanin"/>
          <w:b/>
          <w:bCs/>
          <w:rtl/>
          <w:lang w:bidi="fa-IR"/>
        </w:rPr>
        <w:t>تحلیل شبکه نشریات علمی در پژوهش‌های حکمروایی گردشگری</w:t>
      </w:r>
      <w:bookmarkStart w:id="7" w:name="OLE_LINK41"/>
    </w:p>
    <w:p w14:paraId="52073630" w14:textId="32B20AA6" w:rsidR="007D7645" w:rsidRPr="007D7645" w:rsidRDefault="007D7645" w:rsidP="007D7645">
      <w:pPr>
        <w:rPr>
          <w:rFonts w:cs="B Nazanin"/>
          <w:highlight w:val="yellow"/>
          <w:lang w:bidi="fa-IR"/>
        </w:rPr>
      </w:pPr>
      <w:r w:rsidRPr="007D7645">
        <w:rPr>
          <w:rFonts w:cs="B Nazanin"/>
          <w:highlight w:val="yellow"/>
          <w:rtl/>
        </w:rPr>
        <w:t>تحلیل شبکه استنادی نشریات علمی، که نقشه آن در</w:t>
      </w:r>
      <w:r w:rsidRPr="007D7645">
        <w:rPr>
          <w:rFonts w:ascii="Calibri" w:hAnsi="Calibri" w:cs="Calibri" w:hint="cs"/>
          <w:highlight w:val="yellow"/>
          <w:rtl/>
        </w:rPr>
        <w:t> </w:t>
      </w:r>
      <w:r w:rsidRPr="007D7645">
        <w:rPr>
          <w:rFonts w:cs="B Nazanin"/>
          <w:highlight w:val="yellow"/>
          <w:rtl/>
        </w:rPr>
        <w:t xml:space="preserve">شکل </w:t>
      </w:r>
      <w:r w:rsidRPr="007D7645">
        <w:rPr>
          <w:rFonts w:cs="B Nazanin"/>
          <w:highlight w:val="yellow"/>
          <w:rtl/>
          <w:lang w:bidi="fa-IR"/>
        </w:rPr>
        <w:t>۲</w:t>
      </w:r>
      <w:r w:rsidRPr="007D7645">
        <w:rPr>
          <w:rFonts w:ascii="Calibri" w:hAnsi="Calibri" w:cs="Calibri" w:hint="cs"/>
          <w:highlight w:val="yellow"/>
          <w:rtl/>
        </w:rPr>
        <w:t> </w:t>
      </w:r>
      <w:r w:rsidRPr="007D7645">
        <w:rPr>
          <w:rFonts w:cs="B Nazanin"/>
          <w:highlight w:val="yellow"/>
          <w:rtl/>
        </w:rPr>
        <w:t>ارائه شده است، ساختار انتشاراتی و جریان دانش در حوزه حکمروایی گردشگری را به روشنی ترسیم می‌کند. این شبکه یک ساختار مشخص</w:t>
      </w:r>
      <w:r w:rsidRPr="007D7645">
        <w:rPr>
          <w:rFonts w:ascii="Calibri" w:hAnsi="Calibri" w:cs="Calibri" w:hint="cs"/>
          <w:highlight w:val="yellow"/>
          <w:rtl/>
        </w:rPr>
        <w:t> </w:t>
      </w:r>
      <w:r w:rsidRPr="007D7645">
        <w:rPr>
          <w:rFonts w:cs="B Nazanin"/>
          <w:highlight w:val="yellow"/>
          <w:rtl/>
        </w:rPr>
        <w:t>هسته-پیرامون</w:t>
      </w:r>
      <w:r w:rsidRPr="007D7645">
        <w:rPr>
          <w:rFonts w:cs="B Nazanin"/>
          <w:highlight w:val="yellow"/>
          <w:lang w:bidi="fa-IR"/>
        </w:rPr>
        <w:t> </w:t>
      </w:r>
      <w:r w:rsidRPr="007D7645">
        <w:rPr>
          <w:rFonts w:cs="B Nazanin"/>
          <w:highlight w:val="yellow"/>
          <w:rtl/>
        </w:rPr>
        <w:t>را به نمایش می‌گذارد. در کانون این ساختار، مجله</w:t>
      </w:r>
      <w:r w:rsidRPr="007D7645">
        <w:rPr>
          <w:rFonts w:ascii="Calibri" w:hAnsi="Calibri" w:cs="Calibri" w:hint="cs"/>
          <w:highlight w:val="yellow"/>
          <w:rtl/>
        </w:rPr>
        <w:t> </w:t>
      </w:r>
      <w:r w:rsidRPr="007D7645">
        <w:rPr>
          <w:rFonts w:cs="B Nazanin"/>
          <w:highlight w:val="yellow"/>
          <w:lang w:bidi="fa-IR"/>
        </w:rPr>
        <w:t>Journal of Sustainable Tourism </w:t>
      </w:r>
      <w:r w:rsidRPr="007D7645">
        <w:rPr>
          <w:rFonts w:cs="B Nazanin"/>
          <w:highlight w:val="yellow"/>
          <w:rtl/>
        </w:rPr>
        <w:t>با بالاترین</w:t>
      </w:r>
      <w:r w:rsidRPr="007D7645">
        <w:rPr>
          <w:rFonts w:ascii="Calibri" w:hAnsi="Calibri" w:cs="Calibri" w:hint="cs"/>
          <w:highlight w:val="yellow"/>
          <w:rtl/>
        </w:rPr>
        <w:t> </w:t>
      </w:r>
      <w:r w:rsidRPr="007D7645">
        <w:rPr>
          <w:rFonts w:cs="B Nazanin"/>
          <w:highlight w:val="yellow"/>
          <w:rtl/>
        </w:rPr>
        <w:t>مرکزیت درجه</w:t>
      </w:r>
      <w:r w:rsidRPr="007D7645">
        <w:rPr>
          <w:rFonts w:cs="B Nazanin"/>
          <w:highlight w:val="yellow"/>
          <w:lang w:bidi="fa-IR"/>
        </w:rPr>
        <w:t xml:space="preserve">  </w:t>
      </w:r>
      <w:r w:rsidRPr="007D7645">
        <w:rPr>
          <w:rFonts w:cs="B Nazanin"/>
          <w:highlight w:val="yellow"/>
          <w:rtl/>
        </w:rPr>
        <w:t>و اندازه گره، به عنوان هسته اصلی و لنگرگاه فکری این حوزه عمل می‌کند. این موقعیت محوری نشان می‌دهد که این نشریه نه تنها بیشترین حجم مقالات مرتبط را منتشر کرده، بلکه به طور فعال گفتمان علمی مرتبط با حکمروایی پایدار را شکل داده و هدایت می‌کند. در لایه دوم این ساختار، نشریاتی نظیر</w:t>
      </w:r>
      <w:r w:rsidRPr="007D7645">
        <w:rPr>
          <w:rFonts w:ascii="Calibri" w:hAnsi="Calibri" w:cs="Calibri" w:hint="cs"/>
          <w:highlight w:val="yellow"/>
          <w:rtl/>
        </w:rPr>
        <w:t> </w:t>
      </w:r>
      <w:r w:rsidRPr="007D7645">
        <w:rPr>
          <w:rFonts w:cs="B Nazanin"/>
          <w:highlight w:val="yellow"/>
          <w:lang w:bidi="fa-IR"/>
        </w:rPr>
        <w:t>Tourism Geographies</w:t>
      </w:r>
      <w:r w:rsidRPr="007D7645">
        <w:rPr>
          <w:rFonts w:cs="B Nazanin"/>
          <w:highlight w:val="yellow"/>
          <w:rtl/>
        </w:rPr>
        <w:t xml:space="preserve">، </w:t>
      </w:r>
      <w:r w:rsidRPr="007D7645">
        <w:rPr>
          <w:rFonts w:cs="B Nazanin"/>
          <w:highlight w:val="yellow"/>
          <w:lang w:bidi="fa-IR"/>
        </w:rPr>
        <w:t>Annals of Tourism Research </w:t>
      </w:r>
      <w:r w:rsidRPr="007D7645">
        <w:rPr>
          <w:rFonts w:cs="B Nazanin"/>
          <w:highlight w:val="yellow"/>
          <w:rtl/>
        </w:rPr>
        <w:t>و</w:t>
      </w:r>
      <w:r w:rsidRPr="007D7645">
        <w:rPr>
          <w:rFonts w:ascii="Calibri" w:hAnsi="Calibri" w:cs="Calibri" w:hint="cs"/>
          <w:highlight w:val="yellow"/>
          <w:rtl/>
        </w:rPr>
        <w:t> </w:t>
      </w:r>
      <w:r w:rsidRPr="007D7645">
        <w:rPr>
          <w:rFonts w:cs="B Nazanin"/>
          <w:highlight w:val="yellow"/>
          <w:lang w:bidi="fa-IR"/>
        </w:rPr>
        <w:t>Current Issues in Tourism </w:t>
      </w:r>
      <w:r w:rsidRPr="007D7645">
        <w:rPr>
          <w:rFonts w:cs="B Nazanin"/>
          <w:highlight w:val="yellow"/>
          <w:rtl/>
        </w:rPr>
        <w:t>قرار دارند که با ایفای نقش</w:t>
      </w:r>
      <w:r w:rsidRPr="007D7645">
        <w:rPr>
          <w:rFonts w:ascii="Calibri" w:hAnsi="Calibri" w:cs="Calibri" w:hint="cs"/>
          <w:highlight w:val="yellow"/>
          <w:rtl/>
        </w:rPr>
        <w:t> </w:t>
      </w:r>
      <w:r w:rsidRPr="007D7645">
        <w:rPr>
          <w:rFonts w:cs="B Nazanin"/>
          <w:highlight w:val="yellow"/>
          <w:rtl/>
        </w:rPr>
        <w:t>پل‌های ارتباطی</w:t>
      </w:r>
      <w:r w:rsidRPr="007D7645">
        <w:rPr>
          <w:rFonts w:cs="B Nazanin"/>
          <w:highlight w:val="yellow"/>
          <w:lang w:bidi="fa-IR"/>
        </w:rPr>
        <w:t xml:space="preserve"> </w:t>
      </w:r>
      <w:r w:rsidRPr="007D7645">
        <w:rPr>
          <w:rFonts w:cs="B Nazanin"/>
          <w:highlight w:val="yellow"/>
          <w:rtl/>
        </w:rPr>
        <w:t>، خوشه‌های موضوعی مختلف را به یکدیگر متصل می‌کنند. الگوی رنگ‌بندی خوشه‌ها نیز تمایز موضوعی روشنی را نشان می‌دهد: خوشه سبز با محوریت</w:t>
      </w:r>
      <w:r w:rsidRPr="007D7645">
        <w:rPr>
          <w:rFonts w:ascii="Calibri" w:hAnsi="Calibri" w:cs="Calibri" w:hint="cs"/>
          <w:highlight w:val="yellow"/>
          <w:rtl/>
        </w:rPr>
        <w:t> </w:t>
      </w:r>
      <w:r w:rsidRPr="007D7645">
        <w:rPr>
          <w:rFonts w:cs="B Nazanin"/>
          <w:i/>
          <w:iCs/>
          <w:highlight w:val="yellow"/>
          <w:lang w:bidi="fa-IR"/>
        </w:rPr>
        <w:t>Journal of Sustainable Tourism</w:t>
      </w:r>
      <w:r w:rsidRPr="007D7645">
        <w:rPr>
          <w:rFonts w:cs="B Nazanin"/>
          <w:highlight w:val="yellow"/>
          <w:lang w:bidi="fa-IR"/>
        </w:rPr>
        <w:t> </w:t>
      </w:r>
      <w:r w:rsidRPr="007D7645">
        <w:rPr>
          <w:rFonts w:cs="B Nazanin"/>
          <w:highlight w:val="yellow"/>
          <w:rtl/>
        </w:rPr>
        <w:t>بر پایداری و حکمروایی محیط‌زیستی؛ خوشه قرمز با محوریت</w:t>
      </w:r>
      <w:r w:rsidRPr="007D7645">
        <w:rPr>
          <w:rFonts w:ascii="Calibri" w:hAnsi="Calibri" w:cs="Calibri" w:hint="cs"/>
          <w:highlight w:val="yellow"/>
          <w:rtl/>
        </w:rPr>
        <w:t> </w:t>
      </w:r>
      <w:r w:rsidRPr="007D7645">
        <w:rPr>
          <w:rFonts w:cs="B Nazanin"/>
          <w:i/>
          <w:iCs/>
          <w:highlight w:val="yellow"/>
          <w:lang w:bidi="fa-IR"/>
        </w:rPr>
        <w:t>Tourism Geographies</w:t>
      </w:r>
      <w:r w:rsidRPr="007D7645">
        <w:rPr>
          <w:rFonts w:cs="B Nazanin"/>
          <w:highlight w:val="yellow"/>
          <w:lang w:bidi="fa-IR"/>
        </w:rPr>
        <w:t> </w:t>
      </w:r>
      <w:r w:rsidRPr="007D7645">
        <w:rPr>
          <w:rFonts w:cs="B Nazanin"/>
          <w:highlight w:val="yellow"/>
          <w:rtl/>
        </w:rPr>
        <w:t>بر برنامه‌ریزی فضایی و توسعه مقصد؛ و خوشه آبی با محوریت</w:t>
      </w:r>
      <w:r w:rsidRPr="007D7645">
        <w:rPr>
          <w:rFonts w:ascii="Calibri" w:hAnsi="Calibri" w:cs="Calibri" w:hint="cs"/>
          <w:highlight w:val="yellow"/>
          <w:rtl/>
        </w:rPr>
        <w:t> </w:t>
      </w:r>
      <w:r w:rsidRPr="007D7645">
        <w:rPr>
          <w:rFonts w:cs="B Nazanin"/>
          <w:i/>
          <w:iCs/>
          <w:highlight w:val="yellow"/>
          <w:lang w:bidi="fa-IR"/>
        </w:rPr>
        <w:t>Current Issues in Tourism</w:t>
      </w:r>
      <w:r w:rsidRPr="007D7645">
        <w:rPr>
          <w:rFonts w:cs="B Nazanin"/>
          <w:highlight w:val="yellow"/>
          <w:lang w:bidi="fa-IR"/>
        </w:rPr>
        <w:t> </w:t>
      </w:r>
      <w:r w:rsidRPr="007D7645">
        <w:rPr>
          <w:rFonts w:cs="B Nazanin"/>
          <w:highlight w:val="yellow"/>
          <w:rtl/>
        </w:rPr>
        <w:t>بر مسائل نوپدید و مدیریت معاصر گردشگری متمرکز هستند</w:t>
      </w:r>
      <w:r w:rsidRPr="007D7645">
        <w:rPr>
          <w:rFonts w:cs="B Nazanin"/>
          <w:highlight w:val="yellow"/>
          <w:lang w:bidi="fa-IR"/>
        </w:rPr>
        <w:t>.</w:t>
      </w:r>
    </w:p>
    <w:p w14:paraId="74A634D9" w14:textId="77777777" w:rsidR="00E807D6" w:rsidRDefault="00E807D6" w:rsidP="00E807D6">
      <w:pPr>
        <w:rPr>
          <w:rtl/>
        </w:rPr>
      </w:pPr>
      <w:r w:rsidRPr="007D7645">
        <w:rPr>
          <w:rFonts w:cs="B Nazanin"/>
          <w:highlight w:val="yellow"/>
          <w:rtl/>
          <w:lang w:bidi="fa-IR"/>
        </w:rPr>
        <w:t>تحلیل ساختاری شبکه بیانگر وجود الگوهای تخصصی‌سازی و همگرایی موضوعی در انتشارات حکمروایی گردشگری است. نشریات تخصصی مانند</w:t>
      </w:r>
      <w:r w:rsidRPr="007D7645">
        <w:rPr>
          <w:rFonts w:cs="B Nazanin"/>
          <w:highlight w:val="yellow"/>
          <w:lang w:bidi="fa-IR"/>
        </w:rPr>
        <w:t xml:space="preserve"> Tourist Destination Governance </w:t>
      </w:r>
      <w:r w:rsidRPr="007D7645">
        <w:rPr>
          <w:rFonts w:cs="B Nazanin"/>
          <w:highlight w:val="yellow"/>
          <w:rtl/>
          <w:lang w:bidi="fa-IR"/>
        </w:rPr>
        <w:t>و</w:t>
      </w:r>
      <w:r w:rsidRPr="007D7645">
        <w:rPr>
          <w:rFonts w:cs="B Nazanin"/>
          <w:highlight w:val="yellow"/>
          <w:lang w:bidi="fa-IR"/>
        </w:rPr>
        <w:t xml:space="preserve"> Cities </w:t>
      </w:r>
      <w:r w:rsidRPr="007D7645">
        <w:rPr>
          <w:rFonts w:cs="B Nazanin"/>
          <w:highlight w:val="yellow"/>
          <w:rtl/>
          <w:lang w:bidi="fa-IR"/>
        </w:rPr>
        <w:t>در موقعیت‌های پیرامونی‌تر قرار دارند که نشان‌دهنده رویکرد تخصصی‌تر آن‌ها به جنبه‌های خاص حکمروایی است. وجود نشریات بین‌رشته‌ای مانند</w:t>
      </w:r>
      <w:r w:rsidRPr="007D7645">
        <w:rPr>
          <w:rFonts w:cs="B Nazanin"/>
          <w:highlight w:val="yellow"/>
          <w:lang w:bidi="fa-IR"/>
        </w:rPr>
        <w:t xml:space="preserve"> Environment, Development and Sustainability</w:t>
      </w:r>
      <w:r w:rsidRPr="007D7645">
        <w:rPr>
          <w:rFonts w:cs="B Nazanin"/>
          <w:highlight w:val="yellow"/>
          <w:rtl/>
          <w:lang w:bidi="fa-IR"/>
        </w:rPr>
        <w:t xml:space="preserve">، </w:t>
      </w:r>
      <w:r w:rsidRPr="007D7645">
        <w:rPr>
          <w:rFonts w:cs="B Nazanin"/>
          <w:highlight w:val="yellow"/>
          <w:lang w:bidi="fa-IR"/>
        </w:rPr>
        <w:t xml:space="preserve">European Planning Studies </w:t>
      </w:r>
      <w:r w:rsidRPr="007D7645">
        <w:rPr>
          <w:rFonts w:cs="B Nazanin"/>
          <w:highlight w:val="yellow"/>
          <w:rtl/>
          <w:lang w:bidi="fa-IR"/>
        </w:rPr>
        <w:t>و</w:t>
      </w:r>
      <w:r w:rsidRPr="007D7645">
        <w:rPr>
          <w:rFonts w:cs="B Nazanin"/>
          <w:highlight w:val="yellow"/>
          <w:lang w:bidi="fa-IR"/>
        </w:rPr>
        <w:t xml:space="preserve"> Journal of Policy Research in Tourism </w:t>
      </w:r>
      <w:r w:rsidRPr="007D7645">
        <w:rPr>
          <w:rFonts w:cs="B Nazanin"/>
          <w:highlight w:val="yellow"/>
          <w:rtl/>
          <w:lang w:bidi="fa-IR"/>
        </w:rPr>
        <w:t xml:space="preserve">در شبکه، تأکیدی بر ماهیت چندوجهی و بین‌رشته‌ای مطالعات حکمروایی گردشگری است. تراکم بالای ارتباطات میان نشریات در هسته مرکزی شبکه نشان‌دهنده گردش فعال دانش و استنادات متقابل است، در حالی که نشریات پیرامونی با ارتباطات محدودتر، نقش تکمیلی </w:t>
      </w:r>
      <w:r w:rsidRPr="007D7645">
        <w:rPr>
          <w:rFonts w:cs="B Nazanin"/>
          <w:highlight w:val="yellow"/>
          <w:rtl/>
          <w:lang w:bidi="fa-IR"/>
        </w:rPr>
        <w:lastRenderedPageBreak/>
        <w:t xml:space="preserve">در پوشش ابعاد تخصصی‌تر حکمروایی ایفا می‌کنند. این ساختار </w:t>
      </w:r>
      <w:bookmarkEnd w:id="7"/>
      <w:r w:rsidRPr="007D7645">
        <w:rPr>
          <w:rFonts w:cs="B Nazanin"/>
          <w:highlight w:val="yellow"/>
          <w:rtl/>
          <w:lang w:bidi="fa-IR"/>
        </w:rPr>
        <w:t>شبکه‌ای منعکس‌کننده بلوغ حوزه پژوهشی حکمروایی گردشگری و تشکیل جوامع معرفتی منسجم پیرامون نشریات کلیدی است</w:t>
      </w:r>
      <w:r w:rsidRPr="00E807D6">
        <w:t>.</w:t>
      </w:r>
    </w:p>
    <w:p w14:paraId="2632342B" w14:textId="77777777" w:rsidR="00E807D6" w:rsidRDefault="00E807D6" w:rsidP="00E807D6">
      <w:pPr>
        <w:rPr>
          <w:rtl/>
        </w:rPr>
      </w:pPr>
    </w:p>
    <w:p w14:paraId="23B365D9" w14:textId="4D797234" w:rsidR="00E807D6" w:rsidRPr="00E807D6" w:rsidRDefault="00E807D6" w:rsidP="00E807D6">
      <w:r>
        <w:rPr>
          <w:noProof/>
        </w:rPr>
        <w:drawing>
          <wp:inline distT="0" distB="0" distL="0" distR="0" wp14:anchorId="26BAAF63" wp14:editId="24168AE2">
            <wp:extent cx="5638800" cy="3574855"/>
            <wp:effectExtent l="0" t="0" r="0" b="6985"/>
            <wp:docPr id="726584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0371" cy="3575851"/>
                    </a:xfrm>
                    <a:prstGeom prst="rect">
                      <a:avLst/>
                    </a:prstGeom>
                    <a:noFill/>
                    <a:ln>
                      <a:noFill/>
                    </a:ln>
                  </pic:spPr>
                </pic:pic>
              </a:graphicData>
            </a:graphic>
          </wp:inline>
        </w:drawing>
      </w:r>
    </w:p>
    <w:p w14:paraId="04F91C48" w14:textId="77777777" w:rsidR="007D7645" w:rsidRPr="007D7645" w:rsidRDefault="007D7645" w:rsidP="007D7645">
      <w:pPr>
        <w:jc w:val="center"/>
        <w:rPr>
          <w:rFonts w:cs="B Nazanin"/>
        </w:rPr>
      </w:pPr>
      <w:r w:rsidRPr="007D7645">
        <w:rPr>
          <w:rFonts w:cs="B Nazanin"/>
          <w:b/>
          <w:bCs/>
          <w:highlight w:val="yellow"/>
          <w:rtl/>
        </w:rPr>
        <w:t xml:space="preserve">شکل </w:t>
      </w:r>
      <w:r w:rsidRPr="007D7645">
        <w:rPr>
          <w:rFonts w:cs="B Nazanin"/>
          <w:b/>
          <w:bCs/>
          <w:highlight w:val="yellow"/>
          <w:rtl/>
          <w:lang w:bidi="fa-IR"/>
        </w:rPr>
        <w:t xml:space="preserve">۲: </w:t>
      </w:r>
      <w:r w:rsidRPr="007D7645">
        <w:rPr>
          <w:rFonts w:cs="B Nazanin"/>
          <w:b/>
          <w:bCs/>
          <w:highlight w:val="yellow"/>
          <w:rtl/>
        </w:rPr>
        <w:t>نقشه شبکه استنادی نشریات علمی در حوزه حکمروایی گردشگری</w:t>
      </w:r>
    </w:p>
    <w:p w14:paraId="4A3F9C6D" w14:textId="297D6313" w:rsidR="00D15844" w:rsidRPr="00E807D6" w:rsidRDefault="008876F8" w:rsidP="00D15844">
      <w:pPr>
        <w:rPr>
          <w:rFonts w:cs="B Nazanin"/>
          <w:b/>
          <w:bCs/>
          <w:rtl/>
          <w:lang w:bidi="fa-IR"/>
        </w:rPr>
      </w:pPr>
      <w:r>
        <w:rPr>
          <w:rFonts w:cs="B Nazanin" w:hint="cs"/>
          <w:b/>
          <w:bCs/>
          <w:rtl/>
          <w:lang w:bidi="fa-IR"/>
        </w:rPr>
        <w:t xml:space="preserve">3-4- </w:t>
      </w:r>
      <w:r w:rsidR="00E807D6" w:rsidRPr="00E807D6">
        <w:rPr>
          <w:rFonts w:cs="B Nazanin" w:hint="cs"/>
          <w:b/>
          <w:bCs/>
          <w:rtl/>
          <w:lang w:bidi="fa-IR"/>
        </w:rPr>
        <w:t>خوشه های مفهومی</w:t>
      </w:r>
    </w:p>
    <w:p w14:paraId="7AC932BE" w14:textId="01F5B579" w:rsidR="00D15844" w:rsidRDefault="00D15844" w:rsidP="00D15844">
      <w:pPr>
        <w:rPr>
          <w:rFonts w:cs="B Nazanin"/>
          <w:rtl/>
          <w:lang w:bidi="fa-IR"/>
        </w:rPr>
      </w:pPr>
      <w:r>
        <w:rPr>
          <w:rFonts w:cs="B Nazanin" w:hint="cs"/>
          <w:rtl/>
          <w:lang w:bidi="fa-IR"/>
        </w:rPr>
        <w:t xml:space="preserve">داده‌های مصورسازی کتابسنجی، تحولات قابل توجهی را در پژوهش‌های حکمروایی گردشگری بین سال‌های 2015-2000 و ۲۰۱۶-۲۰۲۵ نشان می‌دهد. در دوره اولیه (2015-2000)، حکمروایی گردشگری </w:t>
      </w:r>
      <w:r>
        <w:rPr>
          <w:rFonts w:cs="B Nazanin" w:hint="cs"/>
          <w:color w:val="EE0000"/>
          <w:rtl/>
          <w:lang w:bidi="fa-IR"/>
        </w:rPr>
        <w:t>توجه پژوهشی نسبتاً محدودی (وزن</w:t>
      </w:r>
      <w:r>
        <w:rPr>
          <w:rFonts w:cs="B Nazanin"/>
          <w:color w:val="EE0000"/>
          <w:lang w:bidi="fa-IR"/>
        </w:rPr>
        <w:t>&lt;</w:t>
      </w:r>
      <w:r>
        <w:rPr>
          <w:rFonts w:cs="B Nazanin" w:hint="cs"/>
          <w:color w:val="EE0000"/>
          <w:rtl/>
          <w:lang w:bidi="fa-IR"/>
        </w:rPr>
        <w:t>فراوانی</w:t>
      </w:r>
      <w:r>
        <w:rPr>
          <w:rFonts w:cs="B Nazanin"/>
          <w:color w:val="EE0000"/>
          <w:lang w:bidi="fa-IR"/>
        </w:rPr>
        <w:t>&gt;=</w:t>
      </w:r>
      <w:r>
        <w:rPr>
          <w:rFonts w:cs="B Nazanin" w:hint="cs"/>
          <w:color w:val="EE0000"/>
          <w:rtl/>
          <w:lang w:bidi="fa-IR"/>
        </w:rPr>
        <w:t>۶) و ارتباط شبکه‌ای متوسطی (وزن</w:t>
      </w:r>
      <w:r>
        <w:rPr>
          <w:rFonts w:cs="B Nazanin"/>
          <w:color w:val="EE0000"/>
          <w:lang w:bidi="fa-IR"/>
        </w:rPr>
        <w:t>&lt;</w:t>
      </w:r>
      <w:r>
        <w:rPr>
          <w:rFonts w:cs="B Nazanin" w:hint="cs"/>
          <w:color w:val="EE0000"/>
          <w:rtl/>
          <w:lang w:bidi="fa-IR"/>
        </w:rPr>
        <w:t>پیوندها</w:t>
      </w:r>
      <w:r>
        <w:rPr>
          <w:rFonts w:cs="B Nazanin"/>
          <w:color w:val="EE0000"/>
          <w:lang w:bidi="fa-IR"/>
        </w:rPr>
        <w:t>&gt;=</w:t>
      </w:r>
      <w:r>
        <w:rPr>
          <w:rFonts w:cs="B Nazanin" w:hint="cs"/>
          <w:color w:val="EE0000"/>
          <w:rtl/>
          <w:lang w:bidi="fa-IR"/>
        </w:rPr>
        <w:t xml:space="preserve">۱۸) را نشان می‌دهد. </w:t>
      </w:r>
      <w:r>
        <w:rPr>
          <w:rFonts w:cs="B Nazanin" w:hint="cs"/>
          <w:rtl/>
          <w:lang w:bidi="fa-IR"/>
        </w:rPr>
        <w:t>این گره تأثیر استنادی قابل توجهی (نمره</w:t>
      </w:r>
      <w:r>
        <w:rPr>
          <w:rFonts w:cs="B Nazanin"/>
          <w:lang w:bidi="fa-IR"/>
        </w:rPr>
        <w:t>&lt;</w:t>
      </w:r>
      <w:r>
        <w:rPr>
          <w:rFonts w:cs="B Nazanin" w:hint="cs"/>
          <w:rtl/>
          <w:lang w:bidi="fa-IR"/>
        </w:rPr>
        <w:t>میانگین استنادات نرمال</w:t>
      </w:r>
      <w:r>
        <w:rPr>
          <w:rFonts w:cs="B Nazanin"/>
          <w:lang w:bidi="fa-IR"/>
        </w:rPr>
        <w:t>&gt;=</w:t>
      </w:r>
      <w:r>
        <w:rPr>
          <w:rFonts w:cs="B Nazanin" w:hint="cs"/>
          <w:rtl/>
          <w:lang w:bidi="fa-IR"/>
        </w:rPr>
        <w:t>۱</w:t>
      </w:r>
      <w:r>
        <w:rPr>
          <w:rFonts w:ascii="Arial" w:hAnsi="Arial" w:cs="Arial"/>
          <w:rtl/>
          <w:lang w:bidi="fa-IR"/>
        </w:rPr>
        <w:t>٫</w:t>
      </w:r>
      <w:r>
        <w:rPr>
          <w:rFonts w:cs="B Nazanin" w:hint="cs"/>
          <w:rtl/>
          <w:lang w:bidi="fa-IR"/>
        </w:rPr>
        <w:t>۶۸۳۵) دارد که نشان‌دهنده ظهور آن به عنوان یک حوزه پژوهشی تخصصی است. حکمروایی گردشگری در خوشه ۳ قرار داشت و مجاورت مفهومی با اجرای سیاست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۹) و سیاست گردشگری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۸) نشان می‌داد. همزمان، رویکرد حکمروایی کلی در ادبیات غالب بود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۹۳، وزن</w:t>
      </w:r>
      <w:r>
        <w:rPr>
          <w:rFonts w:cs="B Nazanin"/>
          <w:lang w:bidi="fa-IR"/>
        </w:rPr>
        <w:t>&lt;</w:t>
      </w:r>
      <w:r>
        <w:rPr>
          <w:rFonts w:cs="B Nazanin" w:hint="cs"/>
          <w:rtl/>
          <w:lang w:bidi="fa-IR"/>
        </w:rPr>
        <w:t>قدرت پیوند کل</w:t>
      </w:r>
      <w:r>
        <w:rPr>
          <w:rFonts w:cs="B Nazanin"/>
          <w:lang w:bidi="fa-IR"/>
        </w:rPr>
        <w:t>&gt;=</w:t>
      </w:r>
      <w:r>
        <w:rPr>
          <w:rFonts w:cs="B Nazanin" w:hint="cs"/>
          <w:rtl/>
          <w:lang w:bidi="fa-IR"/>
        </w:rPr>
        <w:t>۴۶۲) که نشان می‌دهد حکمروایی گردشگری در این دوره تابع پارادایم‌های عمومی حکمروایی بود، در حالی که حکمروایی مقصد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۱۲) به عنوان مفهومی موازی با تأثیر استنادی قابل توجه (نمره</w:t>
      </w:r>
      <w:r>
        <w:rPr>
          <w:rFonts w:cs="B Nazanin"/>
          <w:lang w:bidi="fa-IR"/>
        </w:rPr>
        <w:t>&lt;</w:t>
      </w:r>
      <w:r>
        <w:rPr>
          <w:rFonts w:cs="B Nazanin" w:hint="cs"/>
          <w:rtl/>
          <w:lang w:bidi="fa-IR"/>
        </w:rPr>
        <w:t>میانگین استنادات نرمال</w:t>
      </w:r>
      <w:r>
        <w:rPr>
          <w:rFonts w:cs="B Nazanin"/>
          <w:lang w:bidi="fa-IR"/>
        </w:rPr>
        <w:t>&gt;=</w:t>
      </w:r>
      <w:r>
        <w:rPr>
          <w:rFonts w:cs="B Nazanin" w:hint="cs"/>
          <w:rtl/>
          <w:lang w:bidi="fa-IR"/>
        </w:rPr>
        <w:t>۱</w:t>
      </w:r>
      <w:r>
        <w:rPr>
          <w:rFonts w:ascii="Arial" w:hAnsi="Arial" w:cs="Arial"/>
          <w:rtl/>
          <w:lang w:bidi="fa-IR"/>
        </w:rPr>
        <w:t>٫</w:t>
      </w:r>
      <w:r>
        <w:rPr>
          <w:rFonts w:cs="B Nazanin" w:hint="cs"/>
          <w:rtl/>
          <w:lang w:bidi="fa-IR"/>
        </w:rPr>
        <w:t>۴۶۱۶) ظهور کرد</w:t>
      </w:r>
      <w:r>
        <w:rPr>
          <w:rFonts w:cs="B Nazanin"/>
          <w:lang w:bidi="fa-IR"/>
        </w:rPr>
        <w:t>.</w:t>
      </w:r>
    </w:p>
    <w:p w14:paraId="13AC94C5" w14:textId="77777777" w:rsidR="00D15844" w:rsidRDefault="00D15844" w:rsidP="00D15844">
      <w:pPr>
        <w:rPr>
          <w:rFonts w:cs="B Nazanin"/>
          <w:lang w:bidi="fa-IR"/>
        </w:rPr>
      </w:pPr>
      <w:r>
        <w:rPr>
          <w:rFonts w:cs="B Nazanin" w:hint="cs"/>
          <w:rtl/>
          <w:lang w:bidi="fa-IR"/>
        </w:rPr>
        <w:t>دوره ۲۰۱۶-۲۰۲۵ تحول قابل توجهی را در مفهوم‌سازی حکمروایی گردشگری نشان می‌دهد که با افزایش شدت پژوهش و تنوع موضوعی مشخص می‌شود. حکمروایی گردشگری افزایش چشمگیری در فراوانی وقوع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۵۵) و ارتباط شبکه‌ای (وزن</w:t>
      </w:r>
      <w:r>
        <w:rPr>
          <w:rFonts w:cs="B Nazanin"/>
          <w:lang w:bidi="fa-IR"/>
        </w:rPr>
        <w:t>&lt;</w:t>
      </w:r>
      <w:r>
        <w:rPr>
          <w:rFonts w:cs="B Nazanin" w:hint="cs"/>
          <w:rtl/>
          <w:lang w:bidi="fa-IR"/>
        </w:rPr>
        <w:t>پیوندها</w:t>
      </w:r>
      <w:r>
        <w:rPr>
          <w:rFonts w:cs="B Nazanin"/>
          <w:lang w:bidi="fa-IR"/>
        </w:rPr>
        <w:t>&gt;=</w:t>
      </w:r>
      <w:r>
        <w:rPr>
          <w:rFonts w:cs="B Nazanin" w:hint="cs"/>
          <w:rtl/>
          <w:lang w:bidi="fa-IR"/>
        </w:rPr>
        <w:t>۶۲) را تجربه کرد که نشان‌دهنده تثبیت آن به عنوان یک حوزه پژوهشی مهم است. ادغام آن در خوشه ۲، آن را در مجاورت مفهومی با حکمروایی مقصد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۴۵)، سیاست گردشگری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۲۵) و برنامه‌ریزی گردشگری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۲۸) قرار می‌دهد که نشان‌دهنده تحکیم نظری است. قابل توجه‌ترین نکته، تنوع گونه‌شناسی حکمروایی است که با ظهور حکمروایی مشارکتی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۱)، حکمروایی محیط زیست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 xml:space="preserve">۶) و حکمروایی چندسطحی </w:t>
      </w:r>
      <w:r>
        <w:rPr>
          <w:rFonts w:cs="B Nazanin" w:hint="cs"/>
          <w:rtl/>
          <w:lang w:bidi="fa-IR"/>
        </w:rPr>
        <w:lastRenderedPageBreak/>
        <w:t>(وزن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۵) به عنوان گره‌های متمایز در شبکه مشخص می‌شود که نشان‌دهنده افزایش پیچیدگی نظری در مفهوم‌سازی حکمروایی در بافت‌های گردشگری است</w:t>
      </w:r>
      <w:r>
        <w:rPr>
          <w:rFonts w:cs="B Nazanin"/>
          <w:lang w:bidi="fa-IR"/>
        </w:rPr>
        <w:t>.</w:t>
      </w:r>
    </w:p>
    <w:p w14:paraId="5ED3F2DA" w14:textId="77777777" w:rsidR="00D15844" w:rsidRDefault="00D15844" w:rsidP="00D15844">
      <w:pPr>
        <w:rPr>
          <w:rFonts w:cs="B Nazanin"/>
          <w:lang w:bidi="fa-IR"/>
        </w:rPr>
      </w:pPr>
      <w:r>
        <w:rPr>
          <w:rFonts w:cs="B Nazanin" w:hint="cs"/>
          <w:rtl/>
          <w:lang w:bidi="fa-IR"/>
        </w:rPr>
        <w:t>تحلیل مقایسه‌ای شاخص‌های کتابسنجی، تغییرات زمانی معناداری را در الگوهای استنادی و مسیرهای پژوهشی نشان می‌دهد. حکمروایی گردشگری کاهش شاخص‌های استنادی نرمال‌شده از ۱</w:t>
      </w:r>
      <w:r>
        <w:rPr>
          <w:rFonts w:ascii="Arial" w:hAnsi="Arial" w:cs="Arial"/>
          <w:rtl/>
          <w:lang w:bidi="fa-IR"/>
        </w:rPr>
        <w:t>٫</w:t>
      </w:r>
      <w:r>
        <w:rPr>
          <w:rFonts w:cs="B Nazanin" w:hint="cs"/>
          <w:rtl/>
          <w:lang w:bidi="fa-IR"/>
        </w:rPr>
        <w:t>۶۸۳۵ (۲۰۰۰-۲۰۱۵) به ۰</w:t>
      </w:r>
      <w:r>
        <w:rPr>
          <w:rFonts w:ascii="Arial" w:hAnsi="Arial" w:cs="Arial"/>
          <w:rtl/>
          <w:lang w:bidi="fa-IR"/>
        </w:rPr>
        <w:t>٫</w:t>
      </w:r>
      <w:r>
        <w:rPr>
          <w:rFonts w:cs="B Nazanin" w:hint="cs"/>
          <w:rtl/>
          <w:lang w:bidi="fa-IR"/>
        </w:rPr>
        <w:t>۸۳۴۷ (2025-2016) را نشان می‌دهد که نشان‌دهنده بلوغ نظری فراتر از استناد مبتنی بر تازگی است. رویکرد حکمروایی، عملکرد استنادی قوی خود را حفظ کرد (میانگین استنادات نرمال=۱</w:t>
      </w:r>
      <w:r>
        <w:rPr>
          <w:rFonts w:ascii="Arial" w:hAnsi="Arial" w:cs="Arial"/>
          <w:rtl/>
          <w:lang w:bidi="fa-IR"/>
        </w:rPr>
        <w:t>٫</w:t>
      </w:r>
      <w:r>
        <w:rPr>
          <w:rFonts w:cs="B Nazanin" w:hint="cs"/>
          <w:rtl/>
          <w:lang w:bidi="fa-IR"/>
        </w:rPr>
        <w:t>۴۸۴۵) در حالی که فراوانی وقوع آن افزایش یافت (وزن</w:t>
      </w:r>
      <w:r>
        <w:rPr>
          <w:rFonts w:cs="B Nazanin"/>
          <w:lang w:bidi="fa-IR"/>
        </w:rPr>
        <w:t>&lt;</w:t>
      </w:r>
      <w:r>
        <w:rPr>
          <w:rFonts w:cs="B Nazanin" w:hint="cs"/>
          <w:rtl/>
          <w:lang w:bidi="fa-IR"/>
        </w:rPr>
        <w:t>فراوانی</w:t>
      </w:r>
      <w:r>
        <w:rPr>
          <w:rFonts w:cs="B Nazanin"/>
          <w:lang w:bidi="fa-IR"/>
        </w:rPr>
        <w:t>&gt;=</w:t>
      </w:r>
      <w:r>
        <w:rPr>
          <w:rFonts w:cs="B Nazanin" w:hint="cs"/>
          <w:rtl/>
          <w:lang w:bidi="fa-IR"/>
        </w:rPr>
        <w:t>۲۴۹)، که نشان‌دهنده استمرار محوریت نظری آن است. قابل توجه است که مفهوم‌سازی‌های جدیدتر حکمروایی مانند حکمروایی مشارکتی، تاریخ انتشار اخیر (میانگین سال انتشار=۲۰۲۱</w:t>
      </w:r>
      <w:r>
        <w:rPr>
          <w:rFonts w:ascii="Arial" w:hAnsi="Arial" w:cs="Arial"/>
          <w:rtl/>
          <w:lang w:bidi="fa-IR"/>
        </w:rPr>
        <w:t>٫</w:t>
      </w:r>
      <w:r>
        <w:rPr>
          <w:rFonts w:cs="B Nazanin" w:hint="cs"/>
          <w:rtl/>
          <w:lang w:bidi="fa-IR"/>
        </w:rPr>
        <w:t>۳۵۷۱) اما تأثیر استنادی کمتری (میانگین استنادات نرمال=۰</w:t>
      </w:r>
      <w:r>
        <w:rPr>
          <w:rFonts w:ascii="Arial" w:hAnsi="Arial" w:cs="Arial"/>
          <w:rtl/>
          <w:lang w:bidi="fa-IR"/>
        </w:rPr>
        <w:t>٫</w:t>
      </w:r>
      <w:r>
        <w:rPr>
          <w:rFonts w:cs="B Nazanin" w:hint="cs"/>
          <w:rtl/>
          <w:lang w:bidi="fa-IR"/>
        </w:rPr>
        <w:t>۷۳۱۵) نشان می‌دهند، که نشان‌دهنده وضعیت نوظهور آنهاست. موقعیت حکمروایی گردشگری در خوشه ۲ در دوره ۲۰۱۶-۲۰۲۵، که شامل مدیریت مقصد، گردشگری هوشمند و بیش‌گردشگری (میانگین استنادات نرمال=۲</w:t>
      </w:r>
      <w:r>
        <w:rPr>
          <w:rFonts w:ascii="Arial" w:hAnsi="Arial" w:cs="Arial"/>
          <w:rtl/>
          <w:lang w:bidi="fa-IR"/>
        </w:rPr>
        <w:t>٫</w:t>
      </w:r>
      <w:r>
        <w:rPr>
          <w:rFonts w:cs="B Nazanin" w:hint="cs"/>
          <w:rtl/>
          <w:lang w:bidi="fa-IR"/>
        </w:rPr>
        <w:t>۶۴۸۷) می‌شود، نشان‌دهنده ادغام آن با چالش‌های معاصر گردشگری و چارچوب‌های مدیریتی است. این شاخص‌های کتابسنجی به طور کلی نشان‌دهنده گذار از تثبیت حکمروایی گردشگری به عنوان یک حوزه نظری به سمت کاربرد آن در بسترهای متنوع و گونه‌شناسی‌های حکمروایی است، با تأکید فزاینده بر چارچوب‌های حکمروایی چندسطحی، مشارکتی و مختص مقصد.</w:t>
      </w:r>
    </w:p>
    <w:p w14:paraId="04187243" w14:textId="065B79A6" w:rsidR="00D15844" w:rsidRDefault="00D15844" w:rsidP="00D15844">
      <w:pPr>
        <w:jc w:val="center"/>
        <w:rPr>
          <w:rFonts w:cs="B Nazanin"/>
          <w:rtl/>
          <w:lang w:bidi="fa-IR"/>
        </w:rPr>
      </w:pPr>
      <w:r>
        <w:rPr>
          <w:rFonts w:cs="B Nazanin" w:hint="cs"/>
          <w:rtl/>
          <w:lang w:bidi="fa-IR"/>
        </w:rPr>
        <w:t>جدول 1:</w:t>
      </w:r>
      <w:r w:rsidR="007D7645" w:rsidRPr="007D7645">
        <w:rPr>
          <w:rtl/>
        </w:rPr>
        <w:t xml:space="preserve"> </w:t>
      </w:r>
      <w:r w:rsidR="007D7645" w:rsidRPr="007D7645">
        <w:rPr>
          <w:rFonts w:cs="B Nazanin"/>
          <w:rtl/>
          <w:lang w:bidi="fa-IR"/>
        </w:rPr>
        <w:t xml:space="preserve"> شاخص‌ها</w:t>
      </w:r>
      <w:r w:rsidR="007D7645" w:rsidRPr="007D7645">
        <w:rPr>
          <w:rFonts w:cs="B Nazanin" w:hint="cs"/>
          <w:rtl/>
          <w:lang w:bidi="fa-IR"/>
        </w:rPr>
        <w:t>ی</w:t>
      </w:r>
      <w:r w:rsidR="007D7645" w:rsidRPr="007D7645">
        <w:rPr>
          <w:rFonts w:cs="B Nazanin"/>
          <w:rtl/>
          <w:lang w:bidi="fa-IR"/>
        </w:rPr>
        <w:t xml:space="preserve"> کتاب‌سنج</w:t>
      </w:r>
      <w:r w:rsidR="007D7645" w:rsidRPr="007D7645">
        <w:rPr>
          <w:rFonts w:cs="B Nazanin" w:hint="cs"/>
          <w:rtl/>
          <w:lang w:bidi="fa-IR"/>
        </w:rPr>
        <w:t>ی</w:t>
      </w:r>
      <w:r w:rsidR="007D7645" w:rsidRPr="007D7645">
        <w:rPr>
          <w:rFonts w:cs="B Nazanin"/>
          <w:rtl/>
          <w:lang w:bidi="fa-IR"/>
        </w:rPr>
        <w:t xml:space="preserve"> مفاه</w:t>
      </w:r>
      <w:r w:rsidR="007D7645" w:rsidRPr="007D7645">
        <w:rPr>
          <w:rFonts w:cs="B Nazanin" w:hint="cs"/>
          <w:rtl/>
          <w:lang w:bidi="fa-IR"/>
        </w:rPr>
        <w:t>ی</w:t>
      </w:r>
      <w:r w:rsidR="007D7645" w:rsidRPr="007D7645">
        <w:rPr>
          <w:rFonts w:cs="B Nazanin" w:hint="eastAsia"/>
          <w:rtl/>
          <w:lang w:bidi="fa-IR"/>
        </w:rPr>
        <w:t>م</w:t>
      </w:r>
      <w:r w:rsidR="007D7645" w:rsidRPr="007D7645">
        <w:rPr>
          <w:rFonts w:cs="B Nazanin"/>
          <w:rtl/>
          <w:lang w:bidi="fa-IR"/>
        </w:rPr>
        <w:t xml:space="preserve"> کل</w:t>
      </w:r>
      <w:r w:rsidR="007D7645" w:rsidRPr="007D7645">
        <w:rPr>
          <w:rFonts w:cs="B Nazanin" w:hint="cs"/>
          <w:rtl/>
          <w:lang w:bidi="fa-IR"/>
        </w:rPr>
        <w:t>ی</w:t>
      </w:r>
      <w:r w:rsidR="007D7645" w:rsidRPr="007D7645">
        <w:rPr>
          <w:rFonts w:cs="B Nazanin" w:hint="eastAsia"/>
          <w:rtl/>
          <w:lang w:bidi="fa-IR"/>
        </w:rPr>
        <w:t>د</w:t>
      </w:r>
      <w:r w:rsidR="007D7645" w:rsidRPr="007D7645">
        <w:rPr>
          <w:rFonts w:cs="B Nazanin" w:hint="cs"/>
          <w:rtl/>
          <w:lang w:bidi="fa-IR"/>
        </w:rPr>
        <w:t>ی</w:t>
      </w:r>
      <w:r w:rsidR="007D7645" w:rsidRPr="007D7645">
        <w:rPr>
          <w:rFonts w:cs="B Nazanin"/>
          <w:rtl/>
          <w:lang w:bidi="fa-IR"/>
        </w:rPr>
        <w:t xml:space="preserve"> حکمروا</w:t>
      </w:r>
      <w:r w:rsidR="007D7645" w:rsidRPr="007D7645">
        <w:rPr>
          <w:rFonts w:cs="B Nazanin" w:hint="cs"/>
          <w:rtl/>
          <w:lang w:bidi="fa-IR"/>
        </w:rPr>
        <w:t>یی</w:t>
      </w:r>
      <w:r w:rsidR="007D7645" w:rsidRPr="007D7645">
        <w:rPr>
          <w:rFonts w:cs="B Nazanin"/>
          <w:rtl/>
          <w:lang w:bidi="fa-IR"/>
        </w:rPr>
        <w:t xml:space="preserve"> گردشگر</w:t>
      </w:r>
      <w:r w:rsidR="007D7645" w:rsidRPr="007D7645">
        <w:rPr>
          <w:rFonts w:cs="B Nazanin" w:hint="cs"/>
          <w:rtl/>
          <w:lang w:bidi="fa-IR"/>
        </w:rPr>
        <w:t>ی</w:t>
      </w:r>
      <w:r w:rsidR="007D7645" w:rsidRPr="007D7645">
        <w:rPr>
          <w:rFonts w:cs="B Nazanin"/>
          <w:rtl/>
          <w:lang w:bidi="fa-IR"/>
        </w:rPr>
        <w:t xml:space="preserve"> در دو دوره زمان</w:t>
      </w:r>
      <w:r w:rsidR="007D7645" w:rsidRPr="007D7645">
        <w:rPr>
          <w:rFonts w:cs="B Nazanin" w:hint="cs"/>
          <w:rtl/>
          <w:lang w:bidi="fa-IR"/>
        </w:rPr>
        <w:t>ی</w:t>
      </w:r>
    </w:p>
    <w:tbl>
      <w:tblPr>
        <w:tblStyle w:val="GridTable5Dark-Accent6"/>
        <w:bidiVisual/>
        <w:tblW w:w="848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605"/>
        <w:gridCol w:w="2064"/>
        <w:gridCol w:w="1846"/>
      </w:tblGrid>
      <w:tr w:rsidR="00D15844" w14:paraId="03D09978" w14:textId="77777777" w:rsidTr="00D15844">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970" w:type="dxa"/>
            <w:tcBorders>
              <w:bottom w:val="single" w:sz="4" w:space="0" w:color="auto"/>
            </w:tcBorders>
            <w:hideMark/>
          </w:tcPr>
          <w:p w14:paraId="38E41862" w14:textId="77777777" w:rsidR="00D15844" w:rsidRDefault="00D15844">
            <w:pPr>
              <w:rPr>
                <w:rFonts w:cs="B Nazanin"/>
                <w:b w:val="0"/>
                <w:bCs w:val="0"/>
                <w:color w:val="auto"/>
                <w:sz w:val="22"/>
                <w:szCs w:val="22"/>
              </w:rPr>
            </w:pPr>
            <w:r>
              <w:rPr>
                <w:rFonts w:cs="B Nazanin" w:hint="cs"/>
                <w:color w:val="auto"/>
                <w:sz w:val="22"/>
                <w:szCs w:val="22"/>
                <w:rtl/>
              </w:rPr>
              <w:t>مفهوم</w:t>
            </w:r>
          </w:p>
        </w:tc>
        <w:tc>
          <w:tcPr>
            <w:tcW w:w="0" w:type="auto"/>
            <w:tcBorders>
              <w:bottom w:val="single" w:sz="4" w:space="0" w:color="auto"/>
            </w:tcBorders>
            <w:hideMark/>
          </w:tcPr>
          <w:p w14:paraId="2188293E" w14:textId="77777777" w:rsidR="00D15844" w:rsidRDefault="00D15844">
            <w:pPr>
              <w:cnfStyle w:val="100000000000" w:firstRow="1" w:lastRow="0" w:firstColumn="0" w:lastColumn="0" w:oddVBand="0" w:evenVBand="0" w:oddHBand="0" w:evenHBand="0" w:firstRowFirstColumn="0" w:firstRowLastColumn="0" w:lastRowFirstColumn="0" w:lastRowLastColumn="0"/>
              <w:rPr>
                <w:rFonts w:cs="B Nazanin"/>
                <w:b w:val="0"/>
                <w:bCs w:val="0"/>
                <w:color w:val="auto"/>
                <w:sz w:val="22"/>
                <w:szCs w:val="22"/>
              </w:rPr>
            </w:pPr>
            <w:r>
              <w:rPr>
                <w:rFonts w:cs="B Nazanin" w:hint="cs"/>
                <w:color w:val="auto"/>
                <w:sz w:val="22"/>
                <w:szCs w:val="22"/>
                <w:rtl/>
              </w:rPr>
              <w:t>شاخص</w:t>
            </w:r>
          </w:p>
        </w:tc>
        <w:tc>
          <w:tcPr>
            <w:tcW w:w="0" w:type="auto"/>
            <w:tcBorders>
              <w:bottom w:val="single" w:sz="4" w:space="0" w:color="auto"/>
            </w:tcBorders>
            <w:hideMark/>
          </w:tcPr>
          <w:p w14:paraId="7FA2E77E" w14:textId="77777777" w:rsidR="00D15844" w:rsidRDefault="00D15844">
            <w:pPr>
              <w:cnfStyle w:val="100000000000" w:firstRow="1" w:lastRow="0" w:firstColumn="0" w:lastColumn="0" w:oddVBand="0" w:evenVBand="0" w:oddHBand="0" w:evenHBand="0" w:firstRowFirstColumn="0" w:firstRowLastColumn="0" w:lastRowFirstColumn="0" w:lastRowLastColumn="0"/>
              <w:rPr>
                <w:rFonts w:cs="B Nazanin"/>
                <w:b w:val="0"/>
                <w:bCs w:val="0"/>
                <w:color w:val="auto"/>
                <w:sz w:val="22"/>
                <w:szCs w:val="22"/>
              </w:rPr>
            </w:pPr>
            <w:r>
              <w:rPr>
                <w:rFonts w:cs="B Nazanin" w:hint="cs"/>
                <w:color w:val="auto"/>
                <w:sz w:val="22"/>
                <w:szCs w:val="22"/>
                <w:rtl/>
              </w:rPr>
              <w:t>دوره ۲۰۰۰-۲۰۱۵</w:t>
            </w:r>
          </w:p>
        </w:tc>
        <w:tc>
          <w:tcPr>
            <w:tcW w:w="1846" w:type="dxa"/>
            <w:tcBorders>
              <w:bottom w:val="single" w:sz="4" w:space="0" w:color="auto"/>
            </w:tcBorders>
            <w:hideMark/>
          </w:tcPr>
          <w:p w14:paraId="2797C0EA" w14:textId="77777777" w:rsidR="00D15844" w:rsidRDefault="00D15844">
            <w:pPr>
              <w:cnfStyle w:val="100000000000" w:firstRow="1" w:lastRow="0" w:firstColumn="0" w:lastColumn="0" w:oddVBand="0" w:evenVBand="0" w:oddHBand="0" w:evenHBand="0" w:firstRowFirstColumn="0" w:firstRowLastColumn="0" w:lastRowFirstColumn="0" w:lastRowLastColumn="0"/>
              <w:rPr>
                <w:rFonts w:cs="B Nazanin"/>
                <w:b w:val="0"/>
                <w:bCs w:val="0"/>
                <w:color w:val="auto"/>
                <w:sz w:val="22"/>
                <w:szCs w:val="22"/>
              </w:rPr>
            </w:pPr>
            <w:r>
              <w:rPr>
                <w:rFonts w:cs="B Nazanin" w:hint="cs"/>
                <w:color w:val="auto"/>
                <w:sz w:val="22"/>
                <w:szCs w:val="22"/>
                <w:rtl/>
              </w:rPr>
              <w:t>دوره ۲۰۱۶-۲۰۲۵</w:t>
            </w:r>
          </w:p>
        </w:tc>
      </w:tr>
      <w:tr w:rsidR="00D15844" w14:paraId="2D19437F" w14:textId="77777777" w:rsidTr="00D1584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970" w:type="dxa"/>
            <w:vMerge w:val="restart"/>
            <w:tcBorders>
              <w:top w:val="single" w:sz="4" w:space="0" w:color="auto"/>
              <w:bottom w:val="single" w:sz="4" w:space="0" w:color="auto"/>
              <w:right w:val="single" w:sz="4" w:space="0" w:color="auto"/>
            </w:tcBorders>
            <w:hideMark/>
          </w:tcPr>
          <w:p w14:paraId="749C3681" w14:textId="77777777" w:rsidR="00D15844" w:rsidRDefault="00D15844">
            <w:pPr>
              <w:rPr>
                <w:rFonts w:cs="B Nazanin"/>
                <w:b w:val="0"/>
                <w:bCs w:val="0"/>
                <w:color w:val="auto"/>
                <w:sz w:val="22"/>
                <w:szCs w:val="22"/>
              </w:rPr>
            </w:pPr>
            <w:r>
              <w:rPr>
                <w:rFonts w:cs="B Nazanin" w:hint="cs"/>
                <w:color w:val="auto"/>
                <w:sz w:val="22"/>
                <w:szCs w:val="22"/>
                <w:rtl/>
              </w:rPr>
              <w:t>حکمروایی گردشگری</w:t>
            </w:r>
          </w:p>
        </w:tc>
        <w:tc>
          <w:tcPr>
            <w:tcW w:w="0" w:type="auto"/>
            <w:tcBorders>
              <w:top w:val="single" w:sz="4" w:space="0" w:color="auto"/>
              <w:left w:val="single" w:sz="4" w:space="0" w:color="auto"/>
              <w:bottom w:val="single" w:sz="4" w:space="0" w:color="auto"/>
              <w:right w:val="single" w:sz="4" w:space="0" w:color="auto"/>
            </w:tcBorders>
            <w:hideMark/>
          </w:tcPr>
          <w:p w14:paraId="27E3EF9F"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فراوانی</w:t>
            </w:r>
          </w:p>
        </w:tc>
        <w:tc>
          <w:tcPr>
            <w:tcW w:w="0" w:type="auto"/>
            <w:tcBorders>
              <w:top w:val="single" w:sz="4" w:space="0" w:color="auto"/>
              <w:left w:val="single" w:sz="4" w:space="0" w:color="auto"/>
              <w:bottom w:val="single" w:sz="4" w:space="0" w:color="auto"/>
              <w:right w:val="single" w:sz="4" w:space="0" w:color="auto"/>
            </w:tcBorders>
            <w:hideMark/>
          </w:tcPr>
          <w:p w14:paraId="6E6C6ADE"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۶</w:t>
            </w:r>
          </w:p>
        </w:tc>
        <w:tc>
          <w:tcPr>
            <w:tcW w:w="1846" w:type="dxa"/>
            <w:tcBorders>
              <w:top w:val="single" w:sz="4" w:space="0" w:color="auto"/>
              <w:left w:val="single" w:sz="4" w:space="0" w:color="auto"/>
              <w:bottom w:val="single" w:sz="4" w:space="0" w:color="auto"/>
              <w:right w:val="single" w:sz="4" w:space="0" w:color="auto"/>
            </w:tcBorders>
            <w:hideMark/>
          </w:tcPr>
          <w:p w14:paraId="504CCB1F"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۵۵</w:t>
            </w:r>
          </w:p>
        </w:tc>
      </w:tr>
      <w:tr w:rsidR="00D15844" w14:paraId="53C45C56" w14:textId="77777777" w:rsidTr="00D15844">
        <w:trPr>
          <w:trHeight w:val="25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right w:val="single" w:sz="4" w:space="0" w:color="auto"/>
            </w:tcBorders>
            <w:vAlign w:val="center"/>
            <w:hideMark/>
          </w:tcPr>
          <w:p w14:paraId="3D3F33CE" w14:textId="77777777" w:rsidR="00D15844" w:rsidRDefault="00D15844">
            <w:pPr>
              <w:jc w:val="left"/>
              <w:rPr>
                <w:rFonts w:cs="B Nazanin"/>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3CB3496B"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تعداد پیوندها</w:t>
            </w:r>
          </w:p>
        </w:tc>
        <w:tc>
          <w:tcPr>
            <w:tcW w:w="0" w:type="auto"/>
            <w:tcBorders>
              <w:top w:val="single" w:sz="4" w:space="0" w:color="auto"/>
              <w:left w:val="single" w:sz="4" w:space="0" w:color="auto"/>
              <w:bottom w:val="single" w:sz="4" w:space="0" w:color="auto"/>
              <w:right w:val="single" w:sz="4" w:space="0" w:color="auto"/>
            </w:tcBorders>
            <w:hideMark/>
          </w:tcPr>
          <w:p w14:paraId="451450B5"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۱۸</w:t>
            </w:r>
          </w:p>
        </w:tc>
        <w:tc>
          <w:tcPr>
            <w:tcW w:w="1846" w:type="dxa"/>
            <w:tcBorders>
              <w:top w:val="single" w:sz="4" w:space="0" w:color="auto"/>
              <w:left w:val="single" w:sz="4" w:space="0" w:color="auto"/>
              <w:bottom w:val="single" w:sz="4" w:space="0" w:color="auto"/>
              <w:right w:val="single" w:sz="4" w:space="0" w:color="auto"/>
            </w:tcBorders>
            <w:hideMark/>
          </w:tcPr>
          <w:p w14:paraId="37690A7E"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۶۲</w:t>
            </w:r>
          </w:p>
        </w:tc>
      </w:tr>
      <w:tr w:rsidR="00D15844" w14:paraId="4DD179F1" w14:textId="77777777" w:rsidTr="00D1584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right w:val="single" w:sz="4" w:space="0" w:color="auto"/>
            </w:tcBorders>
            <w:vAlign w:val="center"/>
            <w:hideMark/>
          </w:tcPr>
          <w:p w14:paraId="2F1743E8" w14:textId="77777777" w:rsidR="00D15844" w:rsidRDefault="00D15844">
            <w:pPr>
              <w:jc w:val="left"/>
              <w:rPr>
                <w:rFonts w:cs="B Nazanin"/>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2A94EE01"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خوشه</w:t>
            </w:r>
          </w:p>
        </w:tc>
        <w:tc>
          <w:tcPr>
            <w:tcW w:w="0" w:type="auto"/>
            <w:tcBorders>
              <w:top w:val="single" w:sz="4" w:space="0" w:color="auto"/>
              <w:left w:val="single" w:sz="4" w:space="0" w:color="auto"/>
              <w:bottom w:val="single" w:sz="4" w:space="0" w:color="auto"/>
              <w:right w:val="single" w:sz="4" w:space="0" w:color="auto"/>
            </w:tcBorders>
            <w:hideMark/>
          </w:tcPr>
          <w:p w14:paraId="2E7B6439"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۳</w:t>
            </w:r>
          </w:p>
        </w:tc>
        <w:tc>
          <w:tcPr>
            <w:tcW w:w="1846" w:type="dxa"/>
            <w:tcBorders>
              <w:top w:val="single" w:sz="4" w:space="0" w:color="auto"/>
              <w:left w:val="single" w:sz="4" w:space="0" w:color="auto"/>
              <w:bottom w:val="single" w:sz="4" w:space="0" w:color="auto"/>
              <w:right w:val="single" w:sz="4" w:space="0" w:color="auto"/>
            </w:tcBorders>
            <w:hideMark/>
          </w:tcPr>
          <w:p w14:paraId="4EC0999A"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۲</w:t>
            </w:r>
          </w:p>
        </w:tc>
      </w:tr>
      <w:tr w:rsidR="00D15844" w14:paraId="411F3805" w14:textId="77777777" w:rsidTr="00D15844">
        <w:trPr>
          <w:trHeight w:val="25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right w:val="single" w:sz="4" w:space="0" w:color="auto"/>
            </w:tcBorders>
            <w:vAlign w:val="center"/>
            <w:hideMark/>
          </w:tcPr>
          <w:p w14:paraId="783FF9F3" w14:textId="77777777" w:rsidR="00D15844" w:rsidRDefault="00D15844">
            <w:pPr>
              <w:jc w:val="left"/>
              <w:rPr>
                <w:rFonts w:cs="B Nazanin"/>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4964D297"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میانگین استنادات نرمال</w:t>
            </w:r>
          </w:p>
        </w:tc>
        <w:tc>
          <w:tcPr>
            <w:tcW w:w="0" w:type="auto"/>
            <w:tcBorders>
              <w:top w:val="single" w:sz="4" w:space="0" w:color="auto"/>
              <w:left w:val="single" w:sz="4" w:space="0" w:color="auto"/>
              <w:bottom w:val="single" w:sz="4" w:space="0" w:color="auto"/>
              <w:right w:val="single" w:sz="4" w:space="0" w:color="auto"/>
            </w:tcBorders>
            <w:hideMark/>
          </w:tcPr>
          <w:p w14:paraId="3BEFD9AD"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۱</w:t>
            </w:r>
            <w:r>
              <w:rPr>
                <w:rFonts w:ascii="Arial" w:hAnsi="Arial" w:cs="Arial"/>
                <w:sz w:val="22"/>
                <w:szCs w:val="22"/>
                <w:rtl/>
              </w:rPr>
              <w:t>٫</w:t>
            </w:r>
            <w:r>
              <w:rPr>
                <w:rFonts w:cs="B Nazanin" w:hint="cs"/>
                <w:sz w:val="22"/>
                <w:szCs w:val="22"/>
                <w:rtl/>
              </w:rPr>
              <w:t>۶۸۳۵</w:t>
            </w:r>
          </w:p>
        </w:tc>
        <w:tc>
          <w:tcPr>
            <w:tcW w:w="1846" w:type="dxa"/>
            <w:tcBorders>
              <w:top w:val="single" w:sz="4" w:space="0" w:color="auto"/>
              <w:left w:val="single" w:sz="4" w:space="0" w:color="auto"/>
              <w:bottom w:val="single" w:sz="4" w:space="0" w:color="auto"/>
              <w:right w:val="single" w:sz="4" w:space="0" w:color="auto"/>
            </w:tcBorders>
            <w:hideMark/>
          </w:tcPr>
          <w:p w14:paraId="7B7E8E1F"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۰</w:t>
            </w:r>
            <w:r>
              <w:rPr>
                <w:rFonts w:ascii="Arial" w:hAnsi="Arial" w:cs="Arial"/>
                <w:sz w:val="22"/>
                <w:szCs w:val="22"/>
                <w:rtl/>
              </w:rPr>
              <w:t>٫</w:t>
            </w:r>
            <w:r>
              <w:rPr>
                <w:rFonts w:cs="B Nazanin" w:hint="cs"/>
                <w:sz w:val="22"/>
                <w:szCs w:val="22"/>
                <w:rtl/>
              </w:rPr>
              <w:t>۸۳۴۷</w:t>
            </w:r>
          </w:p>
        </w:tc>
      </w:tr>
      <w:tr w:rsidR="00D15844" w14:paraId="3D1437FF" w14:textId="77777777" w:rsidTr="00D1584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right w:val="single" w:sz="4" w:space="0" w:color="auto"/>
            </w:tcBorders>
            <w:vAlign w:val="center"/>
            <w:hideMark/>
          </w:tcPr>
          <w:p w14:paraId="65B4DBED" w14:textId="77777777" w:rsidR="00D15844" w:rsidRDefault="00D15844">
            <w:pPr>
              <w:jc w:val="left"/>
              <w:rPr>
                <w:rFonts w:cs="B Nazanin"/>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6665F135"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میانگین سال انتشار</w:t>
            </w:r>
          </w:p>
        </w:tc>
        <w:tc>
          <w:tcPr>
            <w:tcW w:w="0" w:type="auto"/>
            <w:tcBorders>
              <w:top w:val="single" w:sz="4" w:space="0" w:color="auto"/>
              <w:left w:val="single" w:sz="4" w:space="0" w:color="auto"/>
              <w:bottom w:val="single" w:sz="4" w:space="0" w:color="auto"/>
              <w:right w:val="single" w:sz="4" w:space="0" w:color="auto"/>
            </w:tcBorders>
            <w:hideMark/>
          </w:tcPr>
          <w:p w14:paraId="6FE35D7C"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۲۰۱۱</w:t>
            </w:r>
            <w:r>
              <w:rPr>
                <w:rFonts w:ascii="Arial" w:hAnsi="Arial" w:cs="Arial"/>
                <w:sz w:val="22"/>
                <w:szCs w:val="22"/>
                <w:rtl/>
              </w:rPr>
              <w:t>٫</w:t>
            </w:r>
            <w:r>
              <w:rPr>
                <w:rFonts w:cs="B Nazanin" w:hint="cs"/>
                <w:sz w:val="22"/>
                <w:szCs w:val="22"/>
                <w:rtl/>
              </w:rPr>
              <w:t>۸۳</w:t>
            </w:r>
          </w:p>
        </w:tc>
        <w:tc>
          <w:tcPr>
            <w:tcW w:w="1846" w:type="dxa"/>
            <w:tcBorders>
              <w:top w:val="single" w:sz="4" w:space="0" w:color="auto"/>
              <w:left w:val="single" w:sz="4" w:space="0" w:color="auto"/>
              <w:bottom w:val="single" w:sz="4" w:space="0" w:color="auto"/>
              <w:right w:val="single" w:sz="4" w:space="0" w:color="auto"/>
            </w:tcBorders>
            <w:hideMark/>
          </w:tcPr>
          <w:p w14:paraId="00865915"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۲۰۲۰</w:t>
            </w:r>
            <w:r>
              <w:rPr>
                <w:rFonts w:ascii="Arial" w:hAnsi="Arial" w:cs="Arial"/>
                <w:sz w:val="22"/>
                <w:szCs w:val="22"/>
                <w:rtl/>
              </w:rPr>
              <w:t>٫</w:t>
            </w:r>
            <w:r>
              <w:rPr>
                <w:rFonts w:cs="B Nazanin" w:hint="cs"/>
                <w:sz w:val="22"/>
                <w:szCs w:val="22"/>
                <w:rtl/>
              </w:rPr>
              <w:t>۴۷</w:t>
            </w:r>
          </w:p>
        </w:tc>
      </w:tr>
      <w:tr w:rsidR="00D15844" w14:paraId="3999C68C" w14:textId="77777777" w:rsidTr="00D15844">
        <w:trPr>
          <w:trHeight w:val="259"/>
          <w:jc w:val="center"/>
        </w:trPr>
        <w:tc>
          <w:tcPr>
            <w:cnfStyle w:val="001000000000" w:firstRow="0" w:lastRow="0" w:firstColumn="1" w:lastColumn="0" w:oddVBand="0" w:evenVBand="0" w:oddHBand="0" w:evenHBand="0" w:firstRowFirstColumn="0" w:firstRowLastColumn="0" w:lastRowFirstColumn="0" w:lastRowLastColumn="0"/>
            <w:tcW w:w="1970" w:type="dxa"/>
            <w:vMerge w:val="restart"/>
            <w:tcBorders>
              <w:top w:val="single" w:sz="4" w:space="0" w:color="auto"/>
              <w:left w:val="single" w:sz="4" w:space="0" w:color="auto"/>
              <w:bottom w:val="single" w:sz="4" w:space="0" w:color="auto"/>
              <w:right w:val="single" w:sz="4" w:space="0" w:color="auto"/>
            </w:tcBorders>
            <w:hideMark/>
          </w:tcPr>
          <w:p w14:paraId="4BB50269" w14:textId="77777777" w:rsidR="00D15844" w:rsidRDefault="00D15844">
            <w:pPr>
              <w:rPr>
                <w:rFonts w:cs="B Nazanin"/>
                <w:b w:val="0"/>
                <w:bCs w:val="0"/>
                <w:color w:val="auto"/>
                <w:sz w:val="22"/>
                <w:szCs w:val="22"/>
              </w:rPr>
            </w:pPr>
            <w:r>
              <w:rPr>
                <w:rFonts w:cs="B Nazanin" w:hint="cs"/>
                <w:color w:val="auto"/>
                <w:sz w:val="22"/>
                <w:szCs w:val="22"/>
                <w:rtl/>
              </w:rPr>
              <w:t>حکمروایی مقصد</w:t>
            </w:r>
          </w:p>
        </w:tc>
        <w:tc>
          <w:tcPr>
            <w:tcW w:w="0" w:type="auto"/>
            <w:tcBorders>
              <w:top w:val="single" w:sz="4" w:space="0" w:color="auto"/>
              <w:left w:val="single" w:sz="4" w:space="0" w:color="auto"/>
              <w:bottom w:val="single" w:sz="4" w:space="0" w:color="auto"/>
              <w:right w:val="single" w:sz="4" w:space="0" w:color="auto"/>
            </w:tcBorders>
            <w:hideMark/>
          </w:tcPr>
          <w:p w14:paraId="7A2A541A"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فراوانی</w:t>
            </w:r>
          </w:p>
        </w:tc>
        <w:tc>
          <w:tcPr>
            <w:tcW w:w="0" w:type="auto"/>
            <w:tcBorders>
              <w:top w:val="single" w:sz="4" w:space="0" w:color="auto"/>
              <w:left w:val="single" w:sz="4" w:space="0" w:color="auto"/>
              <w:bottom w:val="single" w:sz="4" w:space="0" w:color="auto"/>
              <w:right w:val="single" w:sz="4" w:space="0" w:color="auto"/>
            </w:tcBorders>
            <w:hideMark/>
          </w:tcPr>
          <w:p w14:paraId="44E9611B"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۱۲</w:t>
            </w:r>
          </w:p>
        </w:tc>
        <w:tc>
          <w:tcPr>
            <w:tcW w:w="1846" w:type="dxa"/>
            <w:tcBorders>
              <w:top w:val="single" w:sz="4" w:space="0" w:color="auto"/>
              <w:left w:val="single" w:sz="4" w:space="0" w:color="auto"/>
              <w:bottom w:val="single" w:sz="4" w:space="0" w:color="auto"/>
              <w:right w:val="single" w:sz="4" w:space="0" w:color="auto"/>
            </w:tcBorders>
            <w:hideMark/>
          </w:tcPr>
          <w:p w14:paraId="483F25CB"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۴۵</w:t>
            </w:r>
          </w:p>
        </w:tc>
      </w:tr>
      <w:tr w:rsidR="00D15844" w14:paraId="7FCCB0D0" w14:textId="77777777" w:rsidTr="00D1584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14:paraId="5B62AE9E" w14:textId="77777777" w:rsidR="00D15844" w:rsidRDefault="00D15844">
            <w:pPr>
              <w:jc w:val="left"/>
              <w:rPr>
                <w:rFonts w:cs="B Nazanin"/>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73D1C15B"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میانگین استنادات نرمال</w:t>
            </w:r>
          </w:p>
        </w:tc>
        <w:tc>
          <w:tcPr>
            <w:tcW w:w="0" w:type="auto"/>
            <w:tcBorders>
              <w:top w:val="single" w:sz="4" w:space="0" w:color="auto"/>
              <w:left w:val="single" w:sz="4" w:space="0" w:color="auto"/>
              <w:bottom w:val="single" w:sz="4" w:space="0" w:color="auto"/>
              <w:right w:val="single" w:sz="4" w:space="0" w:color="auto"/>
            </w:tcBorders>
            <w:hideMark/>
          </w:tcPr>
          <w:p w14:paraId="50F3B7B8"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۱</w:t>
            </w:r>
            <w:r>
              <w:rPr>
                <w:rFonts w:ascii="Arial" w:hAnsi="Arial" w:cs="Arial"/>
                <w:sz w:val="22"/>
                <w:szCs w:val="22"/>
                <w:rtl/>
              </w:rPr>
              <w:t>٫</w:t>
            </w:r>
            <w:r>
              <w:rPr>
                <w:rFonts w:cs="B Nazanin" w:hint="cs"/>
                <w:sz w:val="22"/>
                <w:szCs w:val="22"/>
                <w:rtl/>
              </w:rPr>
              <w:t>۴۶۱۶</w:t>
            </w:r>
          </w:p>
        </w:tc>
        <w:tc>
          <w:tcPr>
            <w:tcW w:w="1846" w:type="dxa"/>
            <w:tcBorders>
              <w:top w:val="single" w:sz="4" w:space="0" w:color="auto"/>
              <w:left w:val="single" w:sz="4" w:space="0" w:color="auto"/>
              <w:bottom w:val="single" w:sz="4" w:space="0" w:color="auto"/>
              <w:right w:val="single" w:sz="4" w:space="0" w:color="auto"/>
            </w:tcBorders>
            <w:hideMark/>
          </w:tcPr>
          <w:p w14:paraId="30DBEAD5"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۰</w:t>
            </w:r>
            <w:r>
              <w:rPr>
                <w:rFonts w:ascii="Arial" w:hAnsi="Arial" w:cs="Arial"/>
                <w:sz w:val="22"/>
                <w:szCs w:val="22"/>
                <w:rtl/>
              </w:rPr>
              <w:t>٫</w:t>
            </w:r>
            <w:r>
              <w:rPr>
                <w:rFonts w:cs="B Nazanin" w:hint="cs"/>
                <w:sz w:val="22"/>
                <w:szCs w:val="22"/>
                <w:rtl/>
              </w:rPr>
              <w:t>۹۲۶۷</w:t>
            </w:r>
          </w:p>
        </w:tc>
      </w:tr>
      <w:tr w:rsidR="00D15844" w14:paraId="2429AF07" w14:textId="77777777" w:rsidTr="00D15844">
        <w:trPr>
          <w:trHeight w:val="259"/>
          <w:jc w:val="center"/>
        </w:trPr>
        <w:tc>
          <w:tcPr>
            <w:cnfStyle w:val="001000000000" w:firstRow="0" w:lastRow="0" w:firstColumn="1" w:lastColumn="0" w:oddVBand="0" w:evenVBand="0" w:oddHBand="0" w:evenHBand="0" w:firstRowFirstColumn="0" w:firstRowLastColumn="0" w:lastRowFirstColumn="0" w:lastRowLastColumn="0"/>
            <w:tcW w:w="1970" w:type="dxa"/>
            <w:vMerge w:val="restart"/>
            <w:tcBorders>
              <w:top w:val="single" w:sz="4" w:space="0" w:color="auto"/>
              <w:left w:val="single" w:sz="4" w:space="0" w:color="auto"/>
              <w:bottom w:val="single" w:sz="4" w:space="0" w:color="auto"/>
              <w:right w:val="single" w:sz="4" w:space="0" w:color="auto"/>
            </w:tcBorders>
            <w:hideMark/>
          </w:tcPr>
          <w:p w14:paraId="6AA807AF" w14:textId="77777777" w:rsidR="00D15844" w:rsidRDefault="00D15844">
            <w:pPr>
              <w:rPr>
                <w:rFonts w:cs="B Nazanin"/>
                <w:b w:val="0"/>
                <w:bCs w:val="0"/>
                <w:color w:val="auto"/>
                <w:sz w:val="22"/>
                <w:szCs w:val="22"/>
              </w:rPr>
            </w:pPr>
            <w:r>
              <w:rPr>
                <w:rFonts w:cs="B Nazanin" w:hint="cs"/>
                <w:color w:val="auto"/>
                <w:sz w:val="22"/>
                <w:szCs w:val="22"/>
                <w:rtl/>
              </w:rPr>
              <w:t>رویکرد حکمروایی</w:t>
            </w:r>
          </w:p>
        </w:tc>
        <w:tc>
          <w:tcPr>
            <w:tcW w:w="0" w:type="auto"/>
            <w:tcBorders>
              <w:top w:val="single" w:sz="4" w:space="0" w:color="auto"/>
              <w:left w:val="single" w:sz="4" w:space="0" w:color="auto"/>
              <w:bottom w:val="single" w:sz="4" w:space="0" w:color="auto"/>
              <w:right w:val="single" w:sz="4" w:space="0" w:color="auto"/>
            </w:tcBorders>
            <w:hideMark/>
          </w:tcPr>
          <w:p w14:paraId="4B3BA29C"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فراوانی</w:t>
            </w:r>
          </w:p>
        </w:tc>
        <w:tc>
          <w:tcPr>
            <w:tcW w:w="0" w:type="auto"/>
            <w:tcBorders>
              <w:top w:val="single" w:sz="4" w:space="0" w:color="auto"/>
              <w:left w:val="single" w:sz="4" w:space="0" w:color="auto"/>
              <w:bottom w:val="single" w:sz="4" w:space="0" w:color="auto"/>
              <w:right w:val="single" w:sz="4" w:space="0" w:color="auto"/>
            </w:tcBorders>
            <w:hideMark/>
          </w:tcPr>
          <w:p w14:paraId="49DA12F0"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۹۳</w:t>
            </w:r>
          </w:p>
        </w:tc>
        <w:tc>
          <w:tcPr>
            <w:tcW w:w="1846" w:type="dxa"/>
            <w:tcBorders>
              <w:top w:val="single" w:sz="4" w:space="0" w:color="auto"/>
              <w:left w:val="single" w:sz="4" w:space="0" w:color="auto"/>
              <w:bottom w:val="single" w:sz="4" w:space="0" w:color="auto"/>
              <w:right w:val="single" w:sz="4" w:space="0" w:color="auto"/>
            </w:tcBorders>
            <w:hideMark/>
          </w:tcPr>
          <w:p w14:paraId="4E1559FA"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۲۴۹</w:t>
            </w:r>
          </w:p>
        </w:tc>
      </w:tr>
      <w:tr w:rsidR="00D15844" w14:paraId="25EBED8D" w14:textId="77777777" w:rsidTr="00D1584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14:paraId="6E2C65E6" w14:textId="77777777" w:rsidR="00D15844" w:rsidRDefault="00D15844">
            <w:pPr>
              <w:jc w:val="left"/>
              <w:rPr>
                <w:rFonts w:cs="B Nazanin"/>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384E17E6"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میانگین استنادات نرمال</w:t>
            </w:r>
          </w:p>
        </w:tc>
        <w:tc>
          <w:tcPr>
            <w:tcW w:w="0" w:type="auto"/>
            <w:tcBorders>
              <w:top w:val="single" w:sz="4" w:space="0" w:color="auto"/>
              <w:left w:val="single" w:sz="4" w:space="0" w:color="auto"/>
              <w:bottom w:val="single" w:sz="4" w:space="0" w:color="auto"/>
              <w:right w:val="single" w:sz="4" w:space="0" w:color="auto"/>
            </w:tcBorders>
            <w:hideMark/>
          </w:tcPr>
          <w:p w14:paraId="26F7A966"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۱</w:t>
            </w:r>
            <w:r>
              <w:rPr>
                <w:rFonts w:ascii="Arial" w:hAnsi="Arial" w:cs="Arial"/>
                <w:sz w:val="22"/>
                <w:szCs w:val="22"/>
                <w:rtl/>
              </w:rPr>
              <w:t>٫</w:t>
            </w:r>
            <w:r>
              <w:rPr>
                <w:rFonts w:cs="B Nazanin" w:hint="cs"/>
                <w:sz w:val="22"/>
                <w:szCs w:val="22"/>
                <w:rtl/>
              </w:rPr>
              <w:t>۴۲۵۷</w:t>
            </w:r>
          </w:p>
        </w:tc>
        <w:tc>
          <w:tcPr>
            <w:tcW w:w="1846" w:type="dxa"/>
            <w:tcBorders>
              <w:top w:val="single" w:sz="4" w:space="0" w:color="auto"/>
              <w:left w:val="single" w:sz="4" w:space="0" w:color="auto"/>
              <w:bottom w:val="single" w:sz="4" w:space="0" w:color="auto"/>
              <w:right w:val="single" w:sz="4" w:space="0" w:color="auto"/>
            </w:tcBorders>
            <w:hideMark/>
          </w:tcPr>
          <w:p w14:paraId="062A758A"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۱</w:t>
            </w:r>
            <w:r>
              <w:rPr>
                <w:rFonts w:ascii="Arial" w:hAnsi="Arial" w:cs="Arial"/>
                <w:sz w:val="22"/>
                <w:szCs w:val="22"/>
                <w:rtl/>
              </w:rPr>
              <w:t>٫</w:t>
            </w:r>
            <w:r>
              <w:rPr>
                <w:rFonts w:cs="B Nazanin" w:hint="cs"/>
                <w:sz w:val="22"/>
                <w:szCs w:val="22"/>
                <w:rtl/>
              </w:rPr>
              <w:t>۴۸۴۵</w:t>
            </w:r>
          </w:p>
        </w:tc>
      </w:tr>
      <w:tr w:rsidR="00D15844" w14:paraId="1F8177C5" w14:textId="77777777" w:rsidTr="00D15844">
        <w:trPr>
          <w:trHeight w:val="259"/>
          <w:jc w:val="center"/>
        </w:trPr>
        <w:tc>
          <w:tcPr>
            <w:cnfStyle w:val="001000000000" w:firstRow="0" w:lastRow="0" w:firstColumn="1" w:lastColumn="0" w:oddVBand="0" w:evenVBand="0" w:oddHBand="0" w:evenHBand="0" w:firstRowFirstColumn="0" w:firstRowLastColumn="0" w:lastRowFirstColumn="0" w:lastRowLastColumn="0"/>
            <w:tcW w:w="1970" w:type="dxa"/>
            <w:vMerge w:val="restart"/>
            <w:tcBorders>
              <w:top w:val="single" w:sz="4" w:space="0" w:color="auto"/>
              <w:left w:val="single" w:sz="4" w:space="0" w:color="auto"/>
              <w:bottom w:val="single" w:sz="4" w:space="0" w:color="auto"/>
              <w:right w:val="single" w:sz="4" w:space="0" w:color="auto"/>
            </w:tcBorders>
            <w:hideMark/>
          </w:tcPr>
          <w:p w14:paraId="6704F976" w14:textId="77777777" w:rsidR="00D15844" w:rsidRDefault="00D15844">
            <w:pPr>
              <w:rPr>
                <w:rFonts w:cs="B Nazanin"/>
                <w:b w:val="0"/>
                <w:bCs w:val="0"/>
                <w:color w:val="auto"/>
                <w:sz w:val="22"/>
                <w:szCs w:val="22"/>
              </w:rPr>
            </w:pPr>
            <w:r>
              <w:rPr>
                <w:rFonts w:cs="B Nazanin" w:hint="cs"/>
                <w:color w:val="auto"/>
                <w:sz w:val="22"/>
                <w:szCs w:val="22"/>
                <w:rtl/>
              </w:rPr>
              <w:t>گونه‌های نوظهور</w:t>
            </w:r>
          </w:p>
        </w:tc>
        <w:tc>
          <w:tcPr>
            <w:tcW w:w="0" w:type="auto"/>
            <w:tcBorders>
              <w:top w:val="single" w:sz="4" w:space="0" w:color="auto"/>
              <w:left w:val="single" w:sz="4" w:space="0" w:color="auto"/>
              <w:bottom w:val="single" w:sz="4" w:space="0" w:color="auto"/>
              <w:right w:val="single" w:sz="4" w:space="0" w:color="auto"/>
            </w:tcBorders>
            <w:hideMark/>
          </w:tcPr>
          <w:p w14:paraId="44E30965"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حکمروایی مشارکتی</w:t>
            </w:r>
          </w:p>
        </w:tc>
        <w:tc>
          <w:tcPr>
            <w:tcW w:w="0" w:type="auto"/>
            <w:tcBorders>
              <w:top w:val="single" w:sz="4" w:space="0" w:color="auto"/>
              <w:left w:val="single" w:sz="4" w:space="0" w:color="auto"/>
              <w:bottom w:val="single" w:sz="4" w:space="0" w:color="auto"/>
              <w:right w:val="single" w:sz="4" w:space="0" w:color="auto"/>
            </w:tcBorders>
            <w:hideMark/>
          </w:tcPr>
          <w:p w14:paraId="54EC4640"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sz w:val="22"/>
                <w:szCs w:val="22"/>
              </w:rPr>
              <w:t>-</w:t>
            </w:r>
          </w:p>
        </w:tc>
        <w:tc>
          <w:tcPr>
            <w:tcW w:w="1846" w:type="dxa"/>
            <w:tcBorders>
              <w:top w:val="single" w:sz="4" w:space="0" w:color="auto"/>
              <w:left w:val="single" w:sz="4" w:space="0" w:color="auto"/>
              <w:bottom w:val="single" w:sz="4" w:space="0" w:color="auto"/>
              <w:right w:val="single" w:sz="4" w:space="0" w:color="auto"/>
            </w:tcBorders>
            <w:hideMark/>
          </w:tcPr>
          <w:p w14:paraId="074FE7EF"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highlight w:val="yellow"/>
              </w:rPr>
            </w:pPr>
            <w:r>
              <w:rPr>
                <w:rFonts w:cs="B Nazanin" w:hint="cs"/>
                <w:sz w:val="22"/>
                <w:szCs w:val="22"/>
                <w:highlight w:val="yellow"/>
                <w:rtl/>
              </w:rPr>
              <w:t>(14) 7315/0</w:t>
            </w:r>
          </w:p>
        </w:tc>
      </w:tr>
      <w:tr w:rsidR="00D15844" w14:paraId="3E6613B8" w14:textId="77777777" w:rsidTr="00D1584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14:paraId="44DC8008" w14:textId="77777777" w:rsidR="00D15844" w:rsidRDefault="00D15844">
            <w:pPr>
              <w:jc w:val="left"/>
              <w:rPr>
                <w:rFonts w:cs="B Nazanin"/>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5A2886F9"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حکمروایی محیط زیست</w:t>
            </w:r>
          </w:p>
        </w:tc>
        <w:tc>
          <w:tcPr>
            <w:tcW w:w="0" w:type="auto"/>
            <w:tcBorders>
              <w:top w:val="single" w:sz="4" w:space="0" w:color="auto"/>
              <w:left w:val="single" w:sz="4" w:space="0" w:color="auto"/>
              <w:bottom w:val="single" w:sz="4" w:space="0" w:color="auto"/>
              <w:right w:val="single" w:sz="4" w:space="0" w:color="auto"/>
            </w:tcBorders>
            <w:hideMark/>
          </w:tcPr>
          <w:p w14:paraId="5FCEF704"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sz w:val="22"/>
                <w:szCs w:val="22"/>
              </w:rPr>
              <w:t>-</w:t>
            </w:r>
          </w:p>
        </w:tc>
        <w:tc>
          <w:tcPr>
            <w:tcW w:w="1846" w:type="dxa"/>
            <w:tcBorders>
              <w:top w:val="single" w:sz="4" w:space="0" w:color="auto"/>
              <w:left w:val="single" w:sz="4" w:space="0" w:color="auto"/>
              <w:bottom w:val="single" w:sz="4" w:space="0" w:color="auto"/>
              <w:right w:val="single" w:sz="4" w:space="0" w:color="auto"/>
            </w:tcBorders>
            <w:hideMark/>
          </w:tcPr>
          <w:p w14:paraId="21E73843"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highlight w:val="yellow"/>
                <w:rtl/>
              </w:rPr>
            </w:pPr>
            <w:r>
              <w:rPr>
                <w:rFonts w:cs="B Nazanin" w:hint="cs"/>
                <w:sz w:val="22"/>
                <w:szCs w:val="22"/>
                <w:highlight w:val="yellow"/>
                <w:rtl/>
              </w:rPr>
              <w:t>(6) 5671/0</w:t>
            </w:r>
          </w:p>
        </w:tc>
      </w:tr>
      <w:tr w:rsidR="00D15844" w14:paraId="020B9BE1" w14:textId="77777777" w:rsidTr="00D15844">
        <w:trPr>
          <w:trHeight w:val="25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14:paraId="6D0F4837" w14:textId="77777777" w:rsidR="00D15844" w:rsidRDefault="00D15844">
            <w:pPr>
              <w:jc w:val="left"/>
              <w:rPr>
                <w:rFonts w:cs="B Nazanin"/>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7E526608"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tl/>
              </w:rPr>
            </w:pPr>
            <w:r>
              <w:rPr>
                <w:rFonts w:cs="B Nazanin" w:hint="cs"/>
                <w:sz w:val="22"/>
                <w:szCs w:val="22"/>
                <w:rtl/>
              </w:rPr>
              <w:t>حکمروایی چندسطحی</w:t>
            </w:r>
          </w:p>
        </w:tc>
        <w:tc>
          <w:tcPr>
            <w:tcW w:w="0" w:type="auto"/>
            <w:tcBorders>
              <w:top w:val="single" w:sz="4" w:space="0" w:color="auto"/>
              <w:left w:val="single" w:sz="4" w:space="0" w:color="auto"/>
              <w:bottom w:val="single" w:sz="4" w:space="0" w:color="auto"/>
              <w:right w:val="single" w:sz="4" w:space="0" w:color="auto"/>
            </w:tcBorders>
            <w:hideMark/>
          </w:tcPr>
          <w:p w14:paraId="3A212B15"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sz w:val="22"/>
                <w:szCs w:val="22"/>
              </w:rPr>
              <w:t>-</w:t>
            </w:r>
          </w:p>
        </w:tc>
        <w:tc>
          <w:tcPr>
            <w:tcW w:w="1846" w:type="dxa"/>
            <w:tcBorders>
              <w:top w:val="single" w:sz="4" w:space="0" w:color="auto"/>
              <w:left w:val="single" w:sz="4" w:space="0" w:color="auto"/>
              <w:bottom w:val="single" w:sz="4" w:space="0" w:color="auto"/>
              <w:right w:val="single" w:sz="4" w:space="0" w:color="auto"/>
            </w:tcBorders>
            <w:hideMark/>
          </w:tcPr>
          <w:p w14:paraId="257E86F1"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highlight w:val="yellow"/>
              </w:rPr>
            </w:pPr>
            <w:r>
              <w:rPr>
                <w:rFonts w:cs="B Nazanin" w:hint="cs"/>
                <w:sz w:val="22"/>
                <w:szCs w:val="22"/>
                <w:highlight w:val="yellow"/>
                <w:rtl/>
              </w:rPr>
              <w:t>(5) 8981/0</w:t>
            </w:r>
          </w:p>
        </w:tc>
      </w:tr>
      <w:tr w:rsidR="00D15844" w14:paraId="71474DE5" w14:textId="77777777" w:rsidTr="00D1584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970" w:type="dxa"/>
            <w:vMerge w:val="restart"/>
            <w:tcBorders>
              <w:top w:val="single" w:sz="4" w:space="0" w:color="auto"/>
              <w:bottom w:val="single" w:sz="4" w:space="0" w:color="auto"/>
              <w:right w:val="single" w:sz="4" w:space="0" w:color="auto"/>
            </w:tcBorders>
            <w:hideMark/>
          </w:tcPr>
          <w:p w14:paraId="1267AF6D" w14:textId="77777777" w:rsidR="00D15844" w:rsidRDefault="00D15844">
            <w:pPr>
              <w:rPr>
                <w:rFonts w:cs="B Nazanin"/>
                <w:b w:val="0"/>
                <w:bCs w:val="0"/>
                <w:color w:val="auto"/>
                <w:sz w:val="22"/>
                <w:szCs w:val="22"/>
              </w:rPr>
            </w:pPr>
            <w:r>
              <w:rPr>
                <w:rFonts w:cs="B Nazanin" w:hint="cs"/>
                <w:color w:val="auto"/>
                <w:sz w:val="22"/>
                <w:szCs w:val="22"/>
                <w:rtl/>
              </w:rPr>
              <w:t>چالش‌های معاصر</w:t>
            </w:r>
          </w:p>
        </w:tc>
        <w:tc>
          <w:tcPr>
            <w:tcW w:w="0" w:type="auto"/>
            <w:tcBorders>
              <w:top w:val="single" w:sz="4" w:space="0" w:color="auto"/>
              <w:left w:val="single" w:sz="4" w:space="0" w:color="auto"/>
              <w:bottom w:val="single" w:sz="4" w:space="0" w:color="auto"/>
              <w:right w:val="single" w:sz="4" w:space="0" w:color="auto"/>
            </w:tcBorders>
            <w:hideMark/>
          </w:tcPr>
          <w:p w14:paraId="2EC1B447"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hint="cs"/>
                <w:sz w:val="22"/>
                <w:szCs w:val="22"/>
                <w:rtl/>
              </w:rPr>
              <w:t>بیش‌گردشگری</w:t>
            </w:r>
          </w:p>
        </w:tc>
        <w:tc>
          <w:tcPr>
            <w:tcW w:w="0" w:type="auto"/>
            <w:tcBorders>
              <w:top w:val="single" w:sz="4" w:space="0" w:color="auto"/>
              <w:left w:val="single" w:sz="4" w:space="0" w:color="auto"/>
              <w:bottom w:val="single" w:sz="4" w:space="0" w:color="auto"/>
              <w:right w:val="single" w:sz="4" w:space="0" w:color="auto"/>
            </w:tcBorders>
            <w:hideMark/>
          </w:tcPr>
          <w:p w14:paraId="582DE3CE"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rPr>
            </w:pPr>
            <w:r>
              <w:rPr>
                <w:rFonts w:cs="B Nazanin"/>
                <w:sz w:val="22"/>
                <w:szCs w:val="22"/>
              </w:rPr>
              <w:t>-</w:t>
            </w:r>
          </w:p>
        </w:tc>
        <w:tc>
          <w:tcPr>
            <w:tcW w:w="1846" w:type="dxa"/>
            <w:tcBorders>
              <w:top w:val="single" w:sz="4" w:space="0" w:color="auto"/>
              <w:left w:val="single" w:sz="4" w:space="0" w:color="auto"/>
              <w:bottom w:val="single" w:sz="4" w:space="0" w:color="auto"/>
              <w:right w:val="single" w:sz="4" w:space="0" w:color="auto"/>
            </w:tcBorders>
            <w:hideMark/>
          </w:tcPr>
          <w:p w14:paraId="738931C5" w14:textId="77777777" w:rsidR="00D15844" w:rsidRDefault="00D15844">
            <w:pPr>
              <w:cnfStyle w:val="000000100000" w:firstRow="0" w:lastRow="0" w:firstColumn="0" w:lastColumn="0" w:oddVBand="0" w:evenVBand="0" w:oddHBand="1" w:evenHBand="0" w:firstRowFirstColumn="0" w:firstRowLastColumn="0" w:lastRowFirstColumn="0" w:lastRowLastColumn="0"/>
              <w:rPr>
                <w:rFonts w:cs="B Nazanin"/>
                <w:sz w:val="22"/>
                <w:szCs w:val="22"/>
                <w:highlight w:val="yellow"/>
              </w:rPr>
            </w:pPr>
            <w:r>
              <w:rPr>
                <w:rFonts w:cs="B Nazanin" w:hint="cs"/>
                <w:sz w:val="22"/>
                <w:szCs w:val="22"/>
                <w:highlight w:val="yellow"/>
                <w:rtl/>
              </w:rPr>
              <w:t>(16) 6487/2</w:t>
            </w:r>
          </w:p>
        </w:tc>
      </w:tr>
      <w:tr w:rsidR="00D15844" w14:paraId="12A94369" w14:textId="77777777" w:rsidTr="00D1584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right w:val="single" w:sz="4" w:space="0" w:color="auto"/>
            </w:tcBorders>
            <w:vAlign w:val="center"/>
            <w:hideMark/>
          </w:tcPr>
          <w:p w14:paraId="578449CB" w14:textId="77777777" w:rsidR="00D15844" w:rsidRDefault="00D15844">
            <w:pPr>
              <w:jc w:val="left"/>
              <w:rPr>
                <w:rFonts w:cs="B Nazanin"/>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090FD77A"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hint="cs"/>
                <w:sz w:val="22"/>
                <w:szCs w:val="22"/>
                <w:rtl/>
              </w:rPr>
              <w:t>گردشگری هوشمند</w:t>
            </w:r>
          </w:p>
        </w:tc>
        <w:tc>
          <w:tcPr>
            <w:tcW w:w="0" w:type="auto"/>
            <w:tcBorders>
              <w:top w:val="single" w:sz="4" w:space="0" w:color="auto"/>
              <w:left w:val="single" w:sz="4" w:space="0" w:color="auto"/>
              <w:bottom w:val="single" w:sz="4" w:space="0" w:color="auto"/>
              <w:right w:val="single" w:sz="4" w:space="0" w:color="auto"/>
            </w:tcBorders>
            <w:hideMark/>
          </w:tcPr>
          <w:p w14:paraId="3FCA17EC"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rPr>
            </w:pPr>
            <w:r>
              <w:rPr>
                <w:rFonts w:cs="B Nazanin"/>
                <w:sz w:val="22"/>
                <w:szCs w:val="22"/>
              </w:rPr>
              <w:t>-</w:t>
            </w:r>
          </w:p>
        </w:tc>
        <w:tc>
          <w:tcPr>
            <w:tcW w:w="1846" w:type="dxa"/>
            <w:tcBorders>
              <w:top w:val="single" w:sz="4" w:space="0" w:color="auto"/>
              <w:left w:val="single" w:sz="4" w:space="0" w:color="auto"/>
              <w:bottom w:val="single" w:sz="4" w:space="0" w:color="auto"/>
              <w:right w:val="single" w:sz="4" w:space="0" w:color="auto"/>
            </w:tcBorders>
            <w:hideMark/>
          </w:tcPr>
          <w:p w14:paraId="47047FD7" w14:textId="77777777" w:rsidR="00D15844" w:rsidRDefault="00D15844">
            <w:pPr>
              <w:cnfStyle w:val="000000000000" w:firstRow="0" w:lastRow="0" w:firstColumn="0" w:lastColumn="0" w:oddVBand="0" w:evenVBand="0" w:oddHBand="0" w:evenHBand="0" w:firstRowFirstColumn="0" w:firstRowLastColumn="0" w:lastRowFirstColumn="0" w:lastRowLastColumn="0"/>
              <w:rPr>
                <w:rFonts w:cs="B Nazanin"/>
                <w:sz w:val="22"/>
                <w:szCs w:val="22"/>
                <w:highlight w:val="yellow"/>
              </w:rPr>
            </w:pPr>
            <w:r>
              <w:rPr>
                <w:rFonts w:cs="B Nazanin" w:hint="cs"/>
                <w:sz w:val="22"/>
                <w:szCs w:val="22"/>
                <w:highlight w:val="yellow"/>
                <w:rtl/>
              </w:rPr>
              <w:t>(7) 3609/1</w:t>
            </w:r>
          </w:p>
        </w:tc>
      </w:tr>
    </w:tbl>
    <w:p w14:paraId="028BC0A1" w14:textId="77777777" w:rsidR="00D15844" w:rsidRDefault="00D15844" w:rsidP="00D15844">
      <w:pPr>
        <w:spacing w:after="240"/>
        <w:rPr>
          <w:rFonts w:cs="B Nazanin"/>
          <w:sz w:val="20"/>
          <w:szCs w:val="20"/>
          <w:rtl/>
          <w:lang w:bidi="fa-IR"/>
        </w:rPr>
      </w:pPr>
      <w:r>
        <w:rPr>
          <w:rFonts w:cs="B Nazanin"/>
          <w:sz w:val="20"/>
          <w:szCs w:val="20"/>
          <w:lang w:bidi="fa-IR"/>
        </w:rPr>
        <w:t>*</w:t>
      </w:r>
      <w:r>
        <w:rPr>
          <w:rFonts w:cs="B Nazanin" w:hint="cs"/>
          <w:sz w:val="20"/>
          <w:szCs w:val="20"/>
          <w:rtl/>
          <w:lang w:bidi="fa-IR"/>
        </w:rPr>
        <w:t xml:space="preserve">اعداد داخل پرانتز در سطرهای گونه‌های نوظهور و چالش‌های معاصر نشان‌دهنده میانگین استنادات نرمال است. </w:t>
      </w:r>
    </w:p>
    <w:p w14:paraId="46699DC8" w14:textId="77777777" w:rsidR="00D15844" w:rsidRDefault="00D15844" w:rsidP="00D15844">
      <w:pPr>
        <w:rPr>
          <w:rFonts w:cs="B Nazanin"/>
          <w:lang w:bidi="fa-IR"/>
        </w:rPr>
      </w:pPr>
      <w:bookmarkStart w:id="8" w:name="_Hlk202799166"/>
      <w:r>
        <w:rPr>
          <w:rFonts w:cs="B Nazanin" w:hint="cs"/>
          <w:rtl/>
          <w:lang w:bidi="fa-IR"/>
        </w:rPr>
        <w:t>تحلیل کتابسنجی نقشه‌های هم‌رخدادی واژگان کلیدی حکمروایی گردشگری نشان‌دهنده تحول قابل توجه این حوزه پژوهشی طی دو دوره 2015-2000 و 2025-2016 است. ساختار مفهومی حکمروایی گردشگری طی این دوره‌ها از یک سازمان تفکیک‌شده و نسبتاً ساده با پنج خوشه اصلی به سمت یک ساختار پیچیده‌تر با هشت خوشه تخصصی و تراکم ارتباطی بالاتر تکامل یافته است. این تحول ساختاری نشان‌دهنده بلوغ مفهومی و نظری حکمروایی گردشگری است که با افزایش تنوع موضوعی، گسترش دامنه کاربرد و تعمیق روابط بین‌مفهومی مشخص می‌شود. کاربرد روش‌شناسی کتابسنجی امکان ترسیم نقشه شناختی این تحولات را فراهم می‌آورد و الگوهای فکری غالب در هر دوره را آشکار می‌سازد</w:t>
      </w:r>
      <w:r>
        <w:rPr>
          <w:rFonts w:cs="B Nazanin"/>
          <w:lang w:bidi="fa-IR"/>
        </w:rPr>
        <w:t>.</w:t>
      </w:r>
    </w:p>
    <w:p w14:paraId="5CD6CB76" w14:textId="734B4014" w:rsidR="00D15844" w:rsidRDefault="00D15844" w:rsidP="00D15844">
      <w:pPr>
        <w:rPr>
          <w:rFonts w:cs="B Nazanin"/>
          <w:lang w:bidi="fa-IR"/>
        </w:rPr>
      </w:pPr>
      <w:bookmarkStart w:id="9" w:name="_Hlk202799331"/>
      <w:bookmarkEnd w:id="8"/>
      <w:r>
        <w:rPr>
          <w:rFonts w:cs="B Nazanin" w:hint="cs"/>
          <w:rtl/>
          <w:lang w:bidi="fa-IR"/>
        </w:rPr>
        <w:lastRenderedPageBreak/>
        <w:t xml:space="preserve">نقشه کتابسنجی دوره 2015-2000 (شکل </w:t>
      </w:r>
      <w:r w:rsidR="00FD33D6">
        <w:rPr>
          <w:rFonts w:cs="B Nazanin" w:hint="cs"/>
          <w:rtl/>
          <w:lang w:bidi="fa-IR"/>
        </w:rPr>
        <w:t>3</w:t>
      </w:r>
      <w:r>
        <w:rPr>
          <w:rFonts w:cs="B Nazanin" w:hint="cs"/>
          <w:rtl/>
          <w:lang w:bidi="fa-IR"/>
        </w:rPr>
        <w:t>) متشکل از پنج خوشه اصلی است که ساختار اولیه مفهوم‌سازی حکمروایی گردشگری را نشان می‌دهد. خوشه قرمز (پایداری و اکوتوریسم) با گره‌های اصلی «توسعه پایدار»، «اکوتوریسم» و «مدیریت حفاظت» نشان‌دهنده پارادایم غالب پایداری در ابتدای قرن ۲۱ است. خوشه سبز (مدیریت مقصد) بر ساختارهای مدیریتی در سطح مقصد متمرکز است و گره‌های «گردشگری»، «حکمروایی مقصد» و «حکمروایی شرکتی» را شامل می‌شود. خوشه آبی (حکمروایی و سیاست‌گذاری) بر مکانیسم‌های حاکمیتی تأکید دارد و شامل گره‌های «حکمروایی»، «حکمروایی گردشگری» و «اجرای سیاست» است. خوشه بنفش (چارچوب‌های نهادی) به ابعاد ساختاری حکمروایی در سطح کلان می‌پردازد، در حالی که خوشه زرد (توسعه اقتصادی-اجتماعی) پیامدهای اقتصادی- اجتماعی گردشگری در مناطق روستایی را مورد توجه قرار می‌دهد. در این دوره، «مدیریت گردشگری» و «رویکرد حکمروایی» به عنوان گره‌های مرکزی با بیشترین ارتباطات درون‌شبکه‌ای عمل می‌کنند، اما «حکمروایی گردشگری» هنوز یک گره حاشیه‌ای با ارتباطات محدود است</w:t>
      </w:r>
      <w:r>
        <w:rPr>
          <w:rFonts w:cs="B Nazanin"/>
          <w:lang w:bidi="fa-IR"/>
        </w:rPr>
        <w:t>.</w:t>
      </w:r>
    </w:p>
    <w:p w14:paraId="37485B7D" w14:textId="23F29235" w:rsidR="00D15844" w:rsidRDefault="00D15844" w:rsidP="00D15844">
      <w:pPr>
        <w:rPr>
          <w:rFonts w:cs="B Nazanin"/>
          <w:lang w:bidi="fa-IR"/>
        </w:rPr>
      </w:pPr>
      <w:r>
        <w:rPr>
          <w:rFonts w:cs="B Nazanin" w:hint="cs"/>
          <w:rtl/>
          <w:lang w:bidi="fa-IR"/>
        </w:rPr>
        <w:t xml:space="preserve">نقشه کتابسنجی دوره 2025-2016 (شکل </w:t>
      </w:r>
      <w:r w:rsidR="00FD33D6">
        <w:rPr>
          <w:rFonts w:cs="B Nazanin" w:hint="cs"/>
          <w:rtl/>
          <w:lang w:bidi="fa-IR"/>
        </w:rPr>
        <w:t>4</w:t>
      </w:r>
      <w:r>
        <w:rPr>
          <w:rFonts w:cs="B Nazanin" w:hint="cs"/>
          <w:rtl/>
          <w:lang w:bidi="fa-IR"/>
        </w:rPr>
        <w:t>) نشان‌دهنده افزایش قابل توجه پیچیدگی ساختار شبکه و تراکم ارتباطات بین گره‌ها است که با هشت خوشه تخصصی مشخص می‌شود. خوشه قرمز (مدیریت مقصد نوین) با گره‌های «مدیریت گردشگری»، «بیش‌گردشگری» و «گردشگری هوشمند» پاسخگویی به چالش‌های معاصر مدیریت مقصد را نشان می‌دهد. خوشه سبز (حکمروایی مشارکتی) با گره‌های «مشارکت اجتماعی»، «حکمروایی مشارکتی» و «میراث فرهنگی» نشان‌دهنده گذار به سمت رویکردهای مشارکتی‌تر است. خوشه‌های آبی (گردشگری روستایی و راهبردی)، زرد (توسعه مقصد و بازاریابی)، بنفش (روش‌شناسی و مطالعات اقلیمی)، فیروزه‌ای (حکمروایی انطباقی)، نارنجی (توسعه پایدار و اهداف توسعه پایدار) و خاکستری (سیاست‌گذاری و تحلیل سیاست) نشان‌دهنده تخصصی‌تر شدن و تنوع موضوعی بیشتر این حوزه هستند. در این دوره، گره‌های «رویکرد حکمروایی» و «مدیریت گردشگری» همچنان مرکزیت دارند، اما کانون‌های ثانویه قدرتمندی مانند «حکمروایی»، «مقاصد گردشگری» و «مشارکت اجتماعی» نیز شکل گرفته‌اند</w:t>
      </w:r>
      <w:r>
        <w:rPr>
          <w:rFonts w:cs="B Nazanin"/>
          <w:lang w:bidi="fa-IR"/>
        </w:rPr>
        <w:t>.</w:t>
      </w:r>
    </w:p>
    <w:p w14:paraId="6DEA9A48" w14:textId="77777777" w:rsidR="00D15844" w:rsidRDefault="00D15844" w:rsidP="00D15844">
      <w:pPr>
        <w:rPr>
          <w:rFonts w:cs="B Nazanin"/>
          <w:lang w:bidi="fa-IR"/>
        </w:rPr>
      </w:pPr>
      <w:r>
        <w:rPr>
          <w:rFonts w:cs="B Nazanin" w:hint="cs"/>
          <w:rtl/>
          <w:lang w:bidi="fa-IR"/>
        </w:rPr>
        <w:t>تحلیل مقایسه‌ای این دو نقشه، تحولات بنیادینی را در مفهوم‌سازی و ساختار دانشی حکمروایی گردشگری آشکار می‌سازد. نخست، گذار از رویکردهای مدیریتی بالا به پایین به سمت پارادایم‌های مشارکتی‌تر و انطباقی‌تر در حکمروایی مشهود است که با تغییر تمرکز خوشه‌ها از «مدیریت مقصد» به «حکمروایی مشارکتی» مستند می‌شود. دوم، تنوع‌بخشی گونه‌شناسی حکمروایی با ظهور مفاهیمی چون «حکمروایی مشارکتی»، «حکمروایی محیط زیست» و «حکمروایی انطباقی» قابل مشاهده است. سوم، ادغام حکمروایی گردشگری با چالش‌های معاصر جهانی مانند «تغییرات اقلیمی»، «بیش‌گردشگری» و «اهداف توسعه پایدار» نشان‌دهنده پاسخگویی این حوزه به مسائل فراگیر است. چهارم، افزایش ارتباطات بین‌خوشه‌ای و تراکم شبکه نشان‌دهنده یکپارچگی بیشتر مباحث نظری و تقویت ماهیت بین‌رشته‌ای این حوزه است. پنجم، تقویت موقعیت «حکمروایی گردشگری» از یک گره حاشیه‌ای به یک مفهوم ادغام‌شده‌تر در شبکه، نشان‌دهنده تثبیت این مفهوم به عنوان یک پارادایم پژوهشی مستقل است</w:t>
      </w:r>
      <w:r>
        <w:rPr>
          <w:rFonts w:cs="B Nazanin"/>
          <w:lang w:bidi="fa-IR"/>
        </w:rPr>
        <w:t>.</w:t>
      </w:r>
    </w:p>
    <w:bookmarkEnd w:id="9"/>
    <w:p w14:paraId="5C2DAE1F" w14:textId="77777777" w:rsidR="00D15844" w:rsidRDefault="00D15844" w:rsidP="00D15844">
      <w:r>
        <w:rPr>
          <w:rFonts w:cs="B Nazanin" w:hint="cs"/>
          <w:rtl/>
          <w:lang w:bidi="fa-IR"/>
        </w:rPr>
        <w:t>این تحولات ساختاری پیامدهای نظری و کاربردی مهمی برای آینده پژوهش‌های حکمروایی گردشگری دارد. از منظر نظری، تنوع‌بخشی به گونه‌شناسی حکمروایی و ادغام آن با پارادایم‌های اجتماع‌محور و انطباقی، زمینه را برای توسعه چارچوب‌های نظری جامع‌تر فراهم می‌آورد. از دیدگاه کاربردی، پاسخگویی به چالش‌های معاصر مانند بیش‌گردشگری، تغییرات اقلیمی و اهداف توسعه پایدار، مسیرهای جدیدی را برای اجرای مدل‌های حکمروایی مناسب‌تر در عمل ایجاد می‌کند. همچنین، افزایش ارتباطات بین‌رشته‌ای و یکپارچگی بیشتر مباحث نظری، امکان انتقال دانش و تجربیات بین زمینه‌های مختلف را تسهیل می‌کند. انتظار می‌رود در آینده، روندهای نوظهور مانند دیجیتال‌سازی حکمروایی، تاب‌آوری سیستم‌های حکمروایی در برابر بحران‌ها و حکمروایی فراملی به عنوان حوزه‌های پژوهشی اصلی در این زمینه پدیدار شوند که مستلزم توسعه بیشتر چارچوب‌های نظری و روش‌شناختی است</w:t>
      </w:r>
      <w:r>
        <w:rPr>
          <w:rFonts w:cs="B Nazanin"/>
          <w:lang w:bidi="fa-IR"/>
        </w:rPr>
        <w:t>.</w:t>
      </w:r>
    </w:p>
    <w:p w14:paraId="5F7DBFBD" w14:textId="77777777" w:rsidR="00D15844" w:rsidRDefault="00D15844" w:rsidP="00D15844"/>
    <w:p w14:paraId="7631A5C0" w14:textId="4085E9A7" w:rsidR="00D15844" w:rsidRDefault="00D15844" w:rsidP="00D15844">
      <w:pPr>
        <w:jc w:val="center"/>
        <w:rPr>
          <w:rtl/>
        </w:rPr>
      </w:pPr>
      <w:r>
        <w:rPr>
          <w:noProof/>
        </w:rPr>
        <w:lastRenderedPageBreak/>
        <w:drawing>
          <wp:inline distT="0" distB="0" distL="0" distR="0" wp14:anchorId="50DB9835" wp14:editId="0AD5A0C9">
            <wp:extent cx="5553075" cy="3228975"/>
            <wp:effectExtent l="19050" t="19050" r="28575" b="28575"/>
            <wp:docPr id="1697928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3783" r="8675" b="281"/>
                    <a:stretch>
                      <a:fillRect/>
                    </a:stretch>
                  </pic:blipFill>
                  <pic:spPr bwMode="auto">
                    <a:xfrm>
                      <a:off x="0" y="0"/>
                      <a:ext cx="5553075" cy="3228975"/>
                    </a:xfrm>
                    <a:prstGeom prst="rect">
                      <a:avLst/>
                    </a:prstGeom>
                    <a:noFill/>
                    <a:ln w="19050" cmpd="sng">
                      <a:solidFill>
                        <a:srgbClr val="000000"/>
                      </a:solidFill>
                      <a:miter lim="800000"/>
                      <a:headEnd/>
                      <a:tailEnd/>
                    </a:ln>
                    <a:effectLst/>
                  </pic:spPr>
                </pic:pic>
              </a:graphicData>
            </a:graphic>
          </wp:inline>
        </w:drawing>
      </w:r>
    </w:p>
    <w:p w14:paraId="69B0ACC3" w14:textId="585CF73E" w:rsidR="00D15844" w:rsidRDefault="00D15844" w:rsidP="00D15844">
      <w:pPr>
        <w:jc w:val="center"/>
        <w:rPr>
          <w:sz w:val="22"/>
          <w:szCs w:val="22"/>
          <w:rtl/>
        </w:rPr>
      </w:pPr>
      <w:r>
        <w:rPr>
          <w:rFonts w:cs="B Nazanin" w:hint="cs"/>
          <w:sz w:val="22"/>
          <w:szCs w:val="22"/>
          <w:rtl/>
          <w:lang w:bidi="fa-IR"/>
        </w:rPr>
        <w:t xml:space="preserve">شکل </w:t>
      </w:r>
      <w:r w:rsidR="007D7645">
        <w:rPr>
          <w:rFonts w:cs="B Nazanin" w:hint="cs"/>
          <w:sz w:val="22"/>
          <w:szCs w:val="22"/>
          <w:rtl/>
          <w:lang w:bidi="fa-IR"/>
        </w:rPr>
        <w:t>3</w:t>
      </w:r>
      <w:r>
        <w:rPr>
          <w:rFonts w:cs="B Nazanin" w:hint="cs"/>
          <w:sz w:val="22"/>
          <w:szCs w:val="22"/>
          <w:rtl/>
          <w:lang w:bidi="fa-IR"/>
        </w:rPr>
        <w:t>: نقشه کتابسنجی دوره 2016-2000</w:t>
      </w:r>
    </w:p>
    <w:p w14:paraId="39E091FA" w14:textId="77777777" w:rsidR="00D15844" w:rsidRDefault="00D15844" w:rsidP="00D15844">
      <w:pPr>
        <w:rPr>
          <w:rtl/>
        </w:rPr>
      </w:pPr>
    </w:p>
    <w:p w14:paraId="774CF530" w14:textId="5219C87C" w:rsidR="00D15844" w:rsidRDefault="00D15844" w:rsidP="00D15844">
      <w:pPr>
        <w:jc w:val="center"/>
        <w:rPr>
          <w:rtl/>
          <w:lang w:bidi="fa-IR"/>
        </w:rPr>
      </w:pPr>
      <w:r>
        <w:rPr>
          <w:noProof/>
        </w:rPr>
        <w:drawing>
          <wp:inline distT="0" distB="0" distL="0" distR="0" wp14:anchorId="136AFADB" wp14:editId="57F44C23">
            <wp:extent cx="5562600" cy="3524250"/>
            <wp:effectExtent l="19050" t="19050" r="19050" b="19050"/>
            <wp:docPr id="69205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18208" t="2956" r="14713" b="3534"/>
                    <a:stretch>
                      <a:fillRect/>
                    </a:stretch>
                  </pic:blipFill>
                  <pic:spPr bwMode="auto">
                    <a:xfrm>
                      <a:off x="0" y="0"/>
                      <a:ext cx="5562600" cy="3524250"/>
                    </a:xfrm>
                    <a:prstGeom prst="rect">
                      <a:avLst/>
                    </a:prstGeom>
                    <a:noFill/>
                    <a:ln w="19050" cmpd="sng">
                      <a:solidFill>
                        <a:srgbClr val="000000"/>
                      </a:solidFill>
                      <a:miter lim="800000"/>
                      <a:headEnd/>
                      <a:tailEnd/>
                    </a:ln>
                    <a:effectLst/>
                  </pic:spPr>
                </pic:pic>
              </a:graphicData>
            </a:graphic>
          </wp:inline>
        </w:drawing>
      </w:r>
    </w:p>
    <w:p w14:paraId="5E673CAE" w14:textId="083E3FCE" w:rsidR="00D15844" w:rsidRDefault="00D15844" w:rsidP="00D15844">
      <w:pPr>
        <w:jc w:val="center"/>
        <w:rPr>
          <w:sz w:val="22"/>
          <w:szCs w:val="22"/>
          <w:rtl/>
        </w:rPr>
      </w:pPr>
      <w:r>
        <w:rPr>
          <w:rFonts w:cs="B Nazanin" w:hint="cs"/>
          <w:sz w:val="22"/>
          <w:szCs w:val="22"/>
          <w:rtl/>
          <w:lang w:bidi="fa-IR"/>
        </w:rPr>
        <w:t xml:space="preserve">شکل </w:t>
      </w:r>
      <w:r w:rsidR="007D7645">
        <w:rPr>
          <w:rFonts w:cs="B Nazanin" w:hint="cs"/>
          <w:sz w:val="22"/>
          <w:szCs w:val="22"/>
          <w:rtl/>
          <w:lang w:bidi="fa-IR"/>
        </w:rPr>
        <w:t>4</w:t>
      </w:r>
      <w:r>
        <w:rPr>
          <w:rFonts w:cs="B Nazanin" w:hint="cs"/>
          <w:sz w:val="22"/>
          <w:szCs w:val="22"/>
          <w:rtl/>
          <w:lang w:bidi="fa-IR"/>
        </w:rPr>
        <w:t>: نقشه کتابسنجی دوره 2025-2016</w:t>
      </w:r>
    </w:p>
    <w:p w14:paraId="40865BBC" w14:textId="7B80915F" w:rsidR="00E807D6" w:rsidRPr="001F4EC4" w:rsidRDefault="008876F8" w:rsidP="008876F8">
      <w:pPr>
        <w:rPr>
          <w:rFonts w:cs="B Nazanin"/>
          <w:b/>
          <w:bCs/>
          <w:lang w:bidi="fa-IR"/>
        </w:rPr>
      </w:pPr>
      <w:r w:rsidRPr="001F4EC4">
        <w:rPr>
          <w:rFonts w:cs="B Nazanin" w:hint="cs"/>
          <w:b/>
          <w:bCs/>
          <w:rtl/>
          <w:lang w:bidi="fa-IR"/>
        </w:rPr>
        <w:t>5-</w:t>
      </w:r>
      <w:r w:rsidR="00E807D6" w:rsidRPr="001F4EC4">
        <w:rPr>
          <w:rFonts w:cs="B Nazanin"/>
          <w:b/>
          <w:bCs/>
          <w:rtl/>
          <w:lang w:bidi="fa-IR"/>
        </w:rPr>
        <w:t>بحث و نتیجه‌گیری</w:t>
      </w:r>
    </w:p>
    <w:p w14:paraId="09243853" w14:textId="77777777" w:rsidR="00614818" w:rsidRPr="00614818" w:rsidRDefault="00614818" w:rsidP="00614818">
      <w:pPr>
        <w:rPr>
          <w:rFonts w:cs="B Nazanin"/>
          <w:lang w:bidi="fa-IR"/>
        </w:rPr>
      </w:pPr>
      <w:r w:rsidRPr="00614818">
        <w:rPr>
          <w:rFonts w:cs="B Nazanin"/>
          <w:rtl/>
        </w:rPr>
        <w:t>یافته‌های این پژوهش کتابسنجی نشان‌دهنده تحول پارادایمی عمیق در مفهوم‌سازی و عملیاتی‌سازی حکمروایی گردشگری طی دو دهه اخیر است. افزایش چشمگیر فراوانی حکمروایی گردشگری از 6 مورد در دوره 2000-2015 به 55 مورد در دوره 2016-</w:t>
      </w:r>
      <w:r w:rsidRPr="00614818">
        <w:rPr>
          <w:rFonts w:cs="B Nazanin"/>
          <w:rtl/>
        </w:rPr>
        <w:lastRenderedPageBreak/>
        <w:t>2025، همراه با رشد خوشه‌های موضوعی از 5 به 8 خوشه، بیانگر تثبیت این مفهوم به‌عنوان یک پارادایم پژوهشی مستقل و بالغ است. این تحول کمّی صرفاً نشان‌دهنده افزایش حجم پژوهش‌ها نیست، بلکه منعکس‌کننده تعمیق و تنوع‌بخشی کیفی در چارچوب‌های نظری و روش‌شناختی است. کاهش میانگین استنادات نرمال‌شده حکمروایی گردشگری از 1.6835 به 0.8347 نه نشان‌دهنده افت کیفیت، بلکه بیانگر بلوغ و تثبیت این حوزه فراتر از جذابیت اولیه مبتنی بر تازگی است. این یافته با نظریه چرخه عمر مفاهیم علمی همخوانی دارد که پس از دوره رشد سریع اولیه، وارد مرحله بلوغ و تثبیت می‌شوند</w:t>
      </w:r>
      <w:r w:rsidRPr="00614818">
        <w:rPr>
          <w:rFonts w:cs="B Nazanin"/>
          <w:lang w:bidi="fa-IR"/>
        </w:rPr>
        <w:t>.</w:t>
      </w:r>
    </w:p>
    <w:p w14:paraId="4D916E24" w14:textId="77777777" w:rsidR="00614818" w:rsidRPr="00614818" w:rsidRDefault="00614818" w:rsidP="00614818">
      <w:pPr>
        <w:rPr>
          <w:rFonts w:cs="B Nazanin"/>
          <w:lang w:bidi="fa-IR"/>
        </w:rPr>
      </w:pPr>
      <w:r w:rsidRPr="00614818">
        <w:rPr>
          <w:rFonts w:cs="B Nazanin"/>
          <w:rtl/>
        </w:rPr>
        <w:t>ظهور گونه‌های نوین حکمروایی شامل حکمروایی مشارکتی، حکمروایی محیط‌زیست و حکمروایی چندسطحی، پاسخی به پیچیدگی‌های فزاینده سیستم‌های گردشگری معاصر و ناکارآمدی رویکردهای سنتی سلسله‌مراتبی است. این تنوع گونه‌شناسی با یافته‌های وان و برامول (2015) مبنی بر ماهیت ترکیبی حکمروایی در مقاصد گردشگری همسو است. جابجایی موقعیت حکمروایی گردشگری از خوشه 3 در دوره اول به خوشه 2 در دوره دوم، و قرارگیری آن در مجاورت مفاهیمی چون مدیریت مقصد، گردشگری هوشمند و بیش‌گردشگری، نشان‌دهنده ادغام عمیق‌تر این مفهوم با چالش‌های عملیاتی و مدیریتی معاصر است. این یکپارچگی مفهومی، امکان توسعه راه‌حل‌های جامع و چندبعدی برای مسائل پیچیده گردشگری را فراهم می‌آورد</w:t>
      </w:r>
      <w:r w:rsidRPr="00614818">
        <w:rPr>
          <w:rFonts w:cs="B Nazanin"/>
          <w:lang w:bidi="fa-IR"/>
        </w:rPr>
        <w:t>.</w:t>
      </w:r>
    </w:p>
    <w:p w14:paraId="7DF106F6" w14:textId="77777777" w:rsidR="00614818" w:rsidRPr="00614818" w:rsidRDefault="00614818" w:rsidP="00614818">
      <w:pPr>
        <w:rPr>
          <w:rFonts w:cs="B Nazanin"/>
          <w:lang w:bidi="fa-IR"/>
        </w:rPr>
      </w:pPr>
      <w:r w:rsidRPr="00614818">
        <w:rPr>
          <w:rFonts w:cs="B Nazanin"/>
          <w:rtl/>
        </w:rPr>
        <w:t>ادغام مفهوم حکمروایی گردشگری با چالش‌های نوظهور جهانی، نشان‌دهنده قابلیت انطباق و پویایی این حوزه پژوهشی است. بیش‌گردشگری با میانگین استنادات نرمال 2.6487، بالاترین تأثیر استنادی را در میان مفاهیم نوظهور دارد که نشان‌دهنده اهمیت و فوریت این چالش در گفتمان معاصر حکمروایی است. این یافته با مطالعات میلانو و همکاران (2019) و کویلیس-سولر و همکاران (2023) که بر ناکارآمدی مدل‌های سنتی حکمروایی در مواجهه با بیش‌گردشگری تأکید دارند، همخوانی دارد. ظهور گردشگری هوشمند (میانگین استنادات نرمال 1.3609) به‌عنوان گره مرتبط با حکمروایی، بیانگر توجه فزاینده به نقش فناوری در تحول ساختارهای حکمروایی است</w:t>
      </w:r>
      <w:r w:rsidRPr="00614818">
        <w:rPr>
          <w:rFonts w:cs="B Nazanin"/>
          <w:lang w:bidi="fa-IR"/>
        </w:rPr>
        <w:t>.</w:t>
      </w:r>
    </w:p>
    <w:p w14:paraId="22A50940" w14:textId="1A1FDE05" w:rsidR="00614818" w:rsidRPr="00614818" w:rsidRDefault="00614818" w:rsidP="00614818">
      <w:pPr>
        <w:rPr>
          <w:rFonts w:cs="B Nazanin"/>
          <w:lang w:bidi="fa-IR"/>
        </w:rPr>
      </w:pPr>
      <w:r w:rsidRPr="00614818">
        <w:rPr>
          <w:rFonts w:cs="B Nazanin"/>
          <w:rtl/>
        </w:rPr>
        <w:t>این یکپارچگی موضوعی که در ساختار خوشه‌بندی دوره 2016-2025 مشهود است، بیانگر تحول از رویکردهای انتزاعی و نظری صرف به سمت چارچوب‌های کاربردی و مسئله‌محور است. ادغام با اهداف توسعه پایدار</w:t>
      </w:r>
      <w:r w:rsidRPr="00614818">
        <w:rPr>
          <w:rFonts w:cs="B Nazanin"/>
          <w:lang w:bidi="fa-IR"/>
        </w:rPr>
        <w:t xml:space="preserve">  </w:t>
      </w:r>
      <w:r w:rsidRPr="00614818">
        <w:rPr>
          <w:rFonts w:cs="B Nazanin"/>
          <w:rtl/>
        </w:rPr>
        <w:t>و ظهور خوشه‌ای مستقل با این محوریت، نشان‌دهنده همگرایی حکمروایی گردشگری با دستورکارهای جهانی توسعه است. این یافته اهمیت مطالعات بولوک و همکاران (2022) را تأیید می‌کند که بر ضرورت عملیاتی‌سازی</w:t>
      </w:r>
      <w:r w:rsidRPr="00614818">
        <w:rPr>
          <w:rFonts w:cs="B Nazanin"/>
          <w:lang w:bidi="fa-IR"/>
        </w:rPr>
        <w:t xml:space="preserve"> </w:t>
      </w:r>
      <w:r w:rsidR="00FD33D6" w:rsidRPr="00FD33D6">
        <w:rPr>
          <w:rFonts w:cs="B Nazanin"/>
          <w:rtl/>
          <w:lang w:bidi="fa-IR"/>
        </w:rPr>
        <w:t>اهداف توسعه پا</w:t>
      </w:r>
      <w:r w:rsidR="00FD33D6" w:rsidRPr="00FD33D6">
        <w:rPr>
          <w:rFonts w:cs="B Nazanin" w:hint="cs"/>
          <w:rtl/>
          <w:lang w:bidi="fa-IR"/>
        </w:rPr>
        <w:t>ی</w:t>
      </w:r>
      <w:r w:rsidR="00FD33D6" w:rsidRPr="00FD33D6">
        <w:rPr>
          <w:rFonts w:cs="B Nazanin" w:hint="eastAsia"/>
          <w:rtl/>
          <w:lang w:bidi="fa-IR"/>
        </w:rPr>
        <w:t>دار</w:t>
      </w:r>
      <w:r w:rsidR="00FD33D6" w:rsidRPr="00FD33D6">
        <w:rPr>
          <w:rFonts w:cs="B Nazanin"/>
          <w:rtl/>
          <w:lang w:bidi="fa-IR"/>
        </w:rPr>
        <w:t xml:space="preserve">  </w:t>
      </w:r>
      <w:r w:rsidRPr="00614818">
        <w:rPr>
          <w:rFonts w:cs="B Nazanin"/>
          <w:rtl/>
        </w:rPr>
        <w:t>از طریق چارچوب‌های حکمروایی تأکید دارند</w:t>
      </w:r>
      <w:r w:rsidRPr="00614818">
        <w:rPr>
          <w:rFonts w:cs="B Nazanin"/>
          <w:lang w:bidi="fa-IR"/>
        </w:rPr>
        <w:t>.</w:t>
      </w:r>
    </w:p>
    <w:p w14:paraId="045C99E6" w14:textId="77777777" w:rsidR="00614818" w:rsidRPr="00614818" w:rsidRDefault="00614818" w:rsidP="00614818">
      <w:pPr>
        <w:rPr>
          <w:rFonts w:cs="B Nazanin"/>
          <w:lang w:bidi="fa-IR"/>
        </w:rPr>
      </w:pPr>
      <w:r w:rsidRPr="00614818">
        <w:rPr>
          <w:rFonts w:cs="B Nazanin"/>
          <w:rtl/>
        </w:rPr>
        <w:t>علی‌رغم رشد کمّی و کیفی قابل‌توجه، تحلیل شبکه همکاری‌های بین‌المللی نشان‌دهنده استمرار و حتی تشدید نابرابری‌های ساختاری در تولید دانش حکمروایی گردشگری است. تمرکز قدرت در پنج کشور (انگلستان، چین، اسپانیا، استرالیا و کانادا) که به‌عنوان هاب‌های اصلی شبکه عمل می‌کنند، بیانگر تداوم هژمونی مراکز سنتی تولید دانش است. این یافته با نگرانی‌های کوهن و کوهن (2022) درباره غلبه دیدگاه‌های غربی در مطالعات گردشگری همسو است. موقعیت پیرامونی کشورهای در حال توسعه، به‌ویژه در آسیای جنوب‌شرقی و آمریکای لاتین، نه تنها نشان‌دهنده دسترسی محدود به منابع پژوهشی است، بلکه می‌تواند منجر به حاشیه‌ای شدن دانش بومی و تجربیات منحصربه‌فرد این مناطق شود</w:t>
      </w:r>
      <w:r w:rsidRPr="00614818">
        <w:rPr>
          <w:rFonts w:cs="B Nazanin"/>
          <w:lang w:bidi="fa-IR"/>
        </w:rPr>
        <w:t>.</w:t>
      </w:r>
    </w:p>
    <w:p w14:paraId="6F88CF2A" w14:textId="77777777" w:rsidR="00614818" w:rsidRPr="00614818" w:rsidRDefault="00614818" w:rsidP="00614818">
      <w:pPr>
        <w:rPr>
          <w:rFonts w:cs="B Nazanin"/>
          <w:lang w:bidi="fa-IR"/>
        </w:rPr>
      </w:pPr>
      <w:r w:rsidRPr="00614818">
        <w:rPr>
          <w:rFonts w:cs="B Nazanin"/>
          <w:rtl/>
        </w:rPr>
        <w:t>پیامدهای این نابرابری ساختاری فراتر از مسائل آکادمیک است. با توجه به تأکید رودریک (2008) و جمالا و کامارگو (2017) بر اهمیت زمینه‌مندی در طراحی سیاست‌های حکمروایی موفق، غلبه چارچوب‌های نظری توسعه‌یافته در بسترهای خاص می‌تواند منجر به اتخاذ مدل‌های نامناسب در سایر مناطق شود. تراکم پایین ارتباطات بین‌منطقه‌ای در مقایسه با ارتباطات درون‌منطقه‌ای، نشان‌دهنده فرصت‌های از دست رفته برای یادگیری متقابل و انتقال دانش بین بسترهای مختلف جغرافیایی است</w:t>
      </w:r>
      <w:r w:rsidRPr="00614818">
        <w:rPr>
          <w:rFonts w:cs="B Nazanin"/>
          <w:lang w:bidi="fa-IR"/>
        </w:rPr>
        <w:t>.</w:t>
      </w:r>
    </w:p>
    <w:p w14:paraId="4F80C912" w14:textId="77777777" w:rsidR="00614818" w:rsidRPr="00614818" w:rsidRDefault="00614818" w:rsidP="00614818">
      <w:pPr>
        <w:rPr>
          <w:rFonts w:cs="B Nazanin"/>
          <w:lang w:bidi="fa-IR"/>
        </w:rPr>
      </w:pPr>
      <w:r w:rsidRPr="00614818">
        <w:rPr>
          <w:rFonts w:cs="B Nazanin"/>
          <w:rtl/>
        </w:rPr>
        <w:t>یافته‌های این پژوهش مشارکت‌های نظری مهمی به ادبیات حکمروایی گردشگری ارائه می‌دهد. نخست، شناسایی و مستندسازی تحول از پارادایم‌های ساده و تک‌بعدی به سمت چارچوب‌های پیچیده و چندبعدی، تأییدی تجربی بر نظریات پیچیدگی در گردشگری است. افزایش تعداد خوشه‌ها و تراکم ارتباطات بین آن‌ها، نشان می‌دهد که حکمروایی گردشگری به‌عنوان یک سیستم پیچیده انطباقی در حال تکامل است که ویژگی‌هایی چون خودسازماندهی، بازخوردهای غیرخطی و ظهور الگوهای نوپدید را نشان می‌دهد</w:t>
      </w:r>
      <w:r w:rsidRPr="00614818">
        <w:rPr>
          <w:rFonts w:cs="B Nazanin"/>
          <w:lang w:bidi="fa-IR"/>
        </w:rPr>
        <w:t>.</w:t>
      </w:r>
    </w:p>
    <w:p w14:paraId="1AAE84CB" w14:textId="223CABCC" w:rsidR="00614818" w:rsidRPr="00614818" w:rsidRDefault="00614818" w:rsidP="00614818">
      <w:pPr>
        <w:rPr>
          <w:rFonts w:cs="B Nazanin"/>
          <w:lang w:bidi="fa-IR"/>
        </w:rPr>
      </w:pPr>
      <w:r w:rsidRPr="00614818">
        <w:rPr>
          <w:rFonts w:cs="B Nazanin"/>
          <w:rtl/>
        </w:rPr>
        <w:lastRenderedPageBreak/>
        <w:t>دوم، شناسایی الگوی تکاملی از تمرکز بر ساختارها و نهادها به سمت فرآیندها و شبکه‌ها، با نظریات حکمروایی شبکه‌ای همخوانی دارد. ظهور مفاهیمی چون حکمروایی مشارکتی و افزایش اهمیتمشارکت اجتماعی به‌عنوان یک گره کلیدی در شبکه، تأییدی بر این تحول پارادایمی است. سوم، یافته‌های مربوط به ادغام حکمروایی با چالش‌های معاصر، چارچوب نظری جدیدی برای درک حکمروایی به‌عنوان مکانیسم انطباقی در مواجهه با تحولات محیطی ارائه می‌دهد</w:t>
      </w:r>
      <w:r w:rsidRPr="00614818">
        <w:rPr>
          <w:rFonts w:cs="B Nazanin"/>
          <w:lang w:bidi="fa-IR"/>
        </w:rPr>
        <w:t>.</w:t>
      </w:r>
    </w:p>
    <w:p w14:paraId="2862D168" w14:textId="77777777" w:rsidR="00614818" w:rsidRPr="00614818" w:rsidRDefault="00614818" w:rsidP="00614818">
      <w:pPr>
        <w:rPr>
          <w:rFonts w:cs="B Nazanin"/>
          <w:lang w:bidi="fa-IR"/>
        </w:rPr>
      </w:pPr>
      <w:r w:rsidRPr="00614818">
        <w:rPr>
          <w:rFonts w:cs="B Nazanin"/>
          <w:rtl/>
        </w:rPr>
        <w:t>از منظر کاربردی، یافته‌های این پژوهش راهنمایی‌های مهمی برای سیاست‌گذاران و مدیران مقاصد ارائه می‌دهد. نخست، تنوع گونه‌شناسی حکمروایی و عدم وجود مدل واحد موفق، بر ضرورت طراحی مدل‌های بومی و متناسب با ویژگی‌های خاص هر مقصد تأکید دارد. سیاست‌گذاران باید از تقلید کورکورانه از مدل‌های موفق در سایر مقاصد پرهیز کرده و بر توسعه رویکردهای نوآورانه مبتنی بر شرایط محلی تمرکز کنند</w:t>
      </w:r>
      <w:r w:rsidRPr="00614818">
        <w:rPr>
          <w:rFonts w:cs="B Nazanin"/>
          <w:lang w:bidi="fa-IR"/>
        </w:rPr>
        <w:t>.</w:t>
      </w:r>
    </w:p>
    <w:p w14:paraId="7208386D" w14:textId="77777777" w:rsidR="00614818" w:rsidRPr="00614818" w:rsidRDefault="00614818" w:rsidP="00614818">
      <w:pPr>
        <w:rPr>
          <w:rFonts w:cs="B Nazanin"/>
          <w:lang w:bidi="fa-IR"/>
        </w:rPr>
      </w:pPr>
      <w:r w:rsidRPr="00614818">
        <w:rPr>
          <w:rFonts w:cs="B Nazanin"/>
          <w:rtl/>
        </w:rPr>
        <w:t>دوم، اهمیت فزاینده مفاهیمی چون حکمروایی مشارکتی و مشارکت اجتماعی، نیازمند بازطراحی فرآیندهای تصمیم‌گیری به‌گونه‌ای است که مشارکت واقعی و مؤثر ذینفعان مختلف، به‌ویژه جوامع محلی، تضمین شود. این امر مستلزم توسعه مکانیسم‌های نهادی جدید، ظرفیت‌سازی برای مشارکت، و ایجاد فضاهای گفتگو و مذاکره است. سوم، ادغام حکمروایی با چالش‌هایی مانند بیش‌گردشگری و تغییرات اقلیمی، ضرورت اتخاذ رویکردهای پیشگیرانه و انطباقی را نشان می‌دهد. مدیران مقاصد باید از مدل‌های واکنشی صرف فاصله گرفته و سیستم‌های پایش و هشدار زودهنگام را توسعه دهند</w:t>
      </w:r>
      <w:r w:rsidRPr="00614818">
        <w:rPr>
          <w:rFonts w:cs="B Nazanin"/>
          <w:lang w:bidi="fa-IR"/>
        </w:rPr>
        <w:t>.</w:t>
      </w:r>
    </w:p>
    <w:p w14:paraId="318DDF99" w14:textId="77777777" w:rsidR="00614818" w:rsidRPr="00614818" w:rsidRDefault="00614818" w:rsidP="00614818">
      <w:pPr>
        <w:rPr>
          <w:rFonts w:cs="B Nazanin"/>
          <w:lang w:bidi="fa-IR"/>
        </w:rPr>
      </w:pPr>
      <w:r w:rsidRPr="00614818">
        <w:rPr>
          <w:rFonts w:cs="B Nazanin"/>
          <w:rtl/>
        </w:rPr>
        <w:t>این پژوهش با محدودیت‌هایی مواجه بوده که در تفسیر نتایج باید مدنظر قرار گیرند. استفاده انحصاری از پایگاه اسکوپوس ممکن است منجر به نادیده گرفتن پژوهش‌های منتشرشده در سایر پایگاه‌ها، به‌ویژه نشریات منطقه‌ای و محلی شده باشد. تمرکز بر مقالات انگلیسی‌زبان نیز احتمالاً باعث کم‌نمایی مشارکت‌های پژوهشی از کشورهای غیرانگلیسی‌زبان شده است. همچنین، روش کتابسنجی اگرچه برای شناسایی الگوهای کلان مفید است، اما قادر به تحلیل عمیق محتوای کیفی و نوآوری‌های نظری نیست</w:t>
      </w:r>
      <w:r w:rsidRPr="00614818">
        <w:rPr>
          <w:rFonts w:cs="B Nazanin"/>
          <w:lang w:bidi="fa-IR"/>
        </w:rPr>
        <w:t>.</w:t>
      </w:r>
    </w:p>
    <w:p w14:paraId="2AC7D0A4" w14:textId="77777777" w:rsidR="00614818" w:rsidRPr="00614818" w:rsidRDefault="00614818" w:rsidP="00614818">
      <w:pPr>
        <w:rPr>
          <w:rFonts w:cs="B Nazanin"/>
          <w:lang w:bidi="fa-IR"/>
        </w:rPr>
      </w:pPr>
      <w:r w:rsidRPr="00614818">
        <w:rPr>
          <w:rFonts w:cs="B Nazanin"/>
          <w:rtl/>
        </w:rPr>
        <w:t>بر اساس یافته‌ها و محدودیت‌های این پژوهش، مسیرهای زیر برای مطالعات آینده پیشنهاد می‌شود: (1) انجام مطالعات کتابسنجی مکمل با استفاده از پایگاه‌های داده متعدد و شمول نشریات غیرانگلیسی برای ارائه تصویری جامع‌تر؛ (2) ترکیب روش‌های کتابسنجی با تحلیل محتوای کیفی برای درک عمیق‌تر نوآوری‌های نظری؛ (3) مطالعات طولی برای پیگیری تأثیر بلندمدت مدل‌های مختلف حکمروایی بر پایداری مقاصد؛ (4) پژوهش‌های تطبیقی بین‌فرهنگی برای شناسایی عوامل زمینه‌ای مؤثر بر موفقیت یا شکست مدل‌های حکمروایی؛ (5) توسعه شاخص‌های کمّی برای ارزیابی کیفیت و اثربخشی حکمروایی در مقاصد مختلف</w:t>
      </w:r>
      <w:r w:rsidRPr="00614818">
        <w:rPr>
          <w:rFonts w:cs="B Nazanin"/>
          <w:lang w:bidi="fa-IR"/>
        </w:rPr>
        <w:t>.</w:t>
      </w:r>
    </w:p>
    <w:p w14:paraId="508C8C98" w14:textId="77777777" w:rsidR="00614818" w:rsidRDefault="00614818" w:rsidP="00614818">
      <w:pPr>
        <w:rPr>
          <w:rFonts w:cs="B Nazanin"/>
          <w:rtl/>
          <w:lang w:bidi="fa-IR"/>
        </w:rPr>
      </w:pPr>
      <w:r w:rsidRPr="00614818">
        <w:rPr>
          <w:rFonts w:cs="B Nazanin"/>
          <w:rtl/>
        </w:rPr>
        <w:t>مطالعه حاضر با ارائه تحلیلی جامع و نظام‌مند از تحولات حکمروایی گردشگری در ربع قرن اخیر، مشارکت مهمی به درک این حوزه پیچیده و پویا ارائه می‌دهد. تحول از ساختارهای ساده و تک‌بعدی به سمت شبکه‌های پیچیده و چندبعدی، نشان‌دهنده بلوغ و تکامل این حوزه در پاسخ به پیچیدگی‌های فزاینده صنعت گردشگری است. در عصر پساکرونا و در مواجهه با چالش‌های جهانی مانند تغییرات اقلیمی، بیش‌گردشگری و نابرابری‌های اجتماعی، حکمروایی گردشگری نه به‌عنوان یک ابزار مدیریتی صرف، بلکه به‌عنوان چارچوبی برای تحول بنیادین سیستم‌های گردشگری در راستای پایداری، عدالت و تاب‌آوری اهمیت می‌یابد. موفقیت در این مسیر مستلزم فراتر رفتن از رویکردهای تجویزی و توسعه مدل‌های نوآورانه، مشارکتی و زمینه‌مند است که بتوانند پیچیدگی‌ها و تناقضات ذاتی توسعه گردشگری را مدیریت کنند. امید است که یافته‌های این پژوهش، راهنمایی برای پژوهشگران، سیاست‌گذاران و مدیران در این مسیر چالش‌برانگیز اما ضروری باشد</w:t>
      </w:r>
      <w:r w:rsidRPr="00614818">
        <w:rPr>
          <w:rFonts w:cs="B Nazanin"/>
          <w:lang w:bidi="fa-IR"/>
        </w:rPr>
        <w:t>.</w:t>
      </w:r>
    </w:p>
    <w:p w14:paraId="5FD336ED" w14:textId="77777777" w:rsidR="00FF7222" w:rsidRPr="00FF7222" w:rsidRDefault="00FF7222" w:rsidP="00FF7222">
      <w:pPr>
        <w:rPr>
          <w:rFonts w:cs="B Nazanin"/>
          <w:rtl/>
          <w:lang w:bidi="fa-IR"/>
        </w:rPr>
      </w:pPr>
    </w:p>
    <w:p w14:paraId="16DFE54A" w14:textId="2852D793" w:rsidR="00FF7222" w:rsidRPr="00FF7222" w:rsidRDefault="001C123F" w:rsidP="00FF7222">
      <w:pPr>
        <w:spacing w:before="100" w:beforeAutospacing="1" w:after="100" w:afterAutospacing="1"/>
        <w:outlineLvl w:val="1"/>
        <w:rPr>
          <w:rFonts w:cs="B Nazanin"/>
          <w:b/>
          <w:bCs/>
        </w:rPr>
      </w:pPr>
      <w:r>
        <w:rPr>
          <w:rFonts w:cs="B Nazanin" w:hint="cs"/>
          <w:b/>
          <w:bCs/>
          <w:rtl/>
        </w:rPr>
        <w:t>5-1</w:t>
      </w:r>
      <w:r w:rsidR="00FF7222">
        <w:rPr>
          <w:rFonts w:cs="B Nazanin" w:hint="cs"/>
          <w:b/>
          <w:bCs/>
          <w:rtl/>
        </w:rPr>
        <w:t xml:space="preserve"> </w:t>
      </w:r>
      <w:r w:rsidR="00FF7222" w:rsidRPr="00FF7222">
        <w:rPr>
          <w:rFonts w:cs="B Nazanin"/>
          <w:b/>
          <w:bCs/>
          <w:rtl/>
        </w:rPr>
        <w:t>پیامدهای نظری</w:t>
      </w:r>
    </w:p>
    <w:p w14:paraId="1AE6C3F2" w14:textId="67C907AF" w:rsidR="00FF7222" w:rsidRPr="00FF7222" w:rsidRDefault="00FF7222" w:rsidP="00FF7222">
      <w:pPr>
        <w:spacing w:before="100" w:beforeAutospacing="1" w:after="100" w:afterAutospacing="1"/>
        <w:rPr>
          <w:rFonts w:cs="B Nazanin"/>
        </w:rPr>
      </w:pPr>
      <w:r w:rsidRPr="00FF7222">
        <w:rPr>
          <w:rFonts w:cs="B Nazanin"/>
          <w:rtl/>
        </w:rPr>
        <w:lastRenderedPageBreak/>
        <w:t>یافته‌های این پژوهش مشارکت‌های نظری بنیادینی به ادبیات حکمروایی گردشگری ارائه می‌دهد که فراتر از صرف مستندسازی تحولات کمّی است. نخست، شناسایی و مستندسازی تحول از پارادایم‌های ساده و تک‌بعدی به سمت چارچوب‌های پیچیده و چندبعدی، تأییدی تجربی قوی بر کاربرد نظریه پیچیدگی</w:t>
      </w:r>
      <w:r w:rsidRPr="00FF7222">
        <w:rPr>
          <w:rFonts w:cs="B Nazanin"/>
        </w:rPr>
        <w:t xml:space="preserve">  </w:t>
      </w:r>
      <w:r w:rsidRPr="00FF7222">
        <w:rPr>
          <w:rFonts w:cs="B Nazanin"/>
          <w:rtl/>
        </w:rPr>
        <w:t>در مطالعات گردشگری ارائه می‌کند. افزایش تعداد خوشه‌های موضوعی از 5 به 8 خوشه و تراکم ارتباطات بین آن‌ها، نشان می‌دهد که حکمروایی گردشگری به‌عنوان یک سیستم پیچیده انطباقی</w:t>
      </w:r>
      <w:r w:rsidRPr="00FF7222">
        <w:rPr>
          <w:rFonts w:cs="B Nazanin"/>
        </w:rPr>
        <w:t xml:space="preserve"> </w:t>
      </w:r>
      <w:r w:rsidRPr="00FF7222">
        <w:rPr>
          <w:rFonts w:cs="B Nazanin"/>
          <w:rtl/>
        </w:rPr>
        <w:t>در حال تکامل است که ویژگی‌هایی چون خودسازماندهی، بازخوردهای غیرخطی و ظهور الگوهای نوپدید</w:t>
      </w:r>
      <w:r w:rsidRPr="00FF7222">
        <w:rPr>
          <w:rFonts w:cs="B Nazanin"/>
        </w:rPr>
        <w:t xml:space="preserve">  </w:t>
      </w:r>
      <w:r w:rsidRPr="00FF7222">
        <w:rPr>
          <w:rFonts w:cs="B Nazanin"/>
          <w:rtl/>
        </w:rPr>
        <w:t>را نشان می‌دهد. این یافته، چارچوب نظری جدیدی برای درک حکمروایی فراتر از رویکردهای خطی و مکانیکی سنتی ارائه می‌کند و زمینه را برای توسعه مدل‌های نظری پیشرفته‌تری که قادر به تبیین پدیده‌های نوظهور و تعاملات پیچیده باشند، فراهم می‌آورد</w:t>
      </w:r>
      <w:r w:rsidRPr="00FF7222">
        <w:rPr>
          <w:rFonts w:cs="B Nazanin"/>
        </w:rPr>
        <w:t>.</w:t>
      </w:r>
    </w:p>
    <w:p w14:paraId="3C6D7037" w14:textId="109BF6CB" w:rsidR="00FF7222" w:rsidRPr="00FF7222" w:rsidRDefault="00FF7222" w:rsidP="00FF7222">
      <w:pPr>
        <w:spacing w:before="100" w:beforeAutospacing="1" w:after="100" w:afterAutospacing="1"/>
        <w:rPr>
          <w:rFonts w:cs="B Nazanin"/>
        </w:rPr>
      </w:pPr>
      <w:r w:rsidRPr="00FF7222">
        <w:rPr>
          <w:rFonts w:cs="B Nazanin"/>
          <w:rtl/>
        </w:rPr>
        <w:t>دومین مشارکت نظری مهم، شناسایی الگوی تکاملی از تمرکز بر ساختارها و نهادهای رسمی به سمت فرآیندها و شبکه‌های غیررسمی است که با نظریه حکمروایی شبکه‌ای</w:t>
      </w:r>
      <w:r w:rsidRPr="00FF7222">
        <w:rPr>
          <w:rFonts w:cs="B Nazanin"/>
        </w:rPr>
        <w:t xml:space="preserve"> </w:t>
      </w:r>
      <w:r w:rsidRPr="00FF7222">
        <w:rPr>
          <w:rFonts w:cs="B Nazanin"/>
          <w:rtl/>
        </w:rPr>
        <w:t>و رویکرد نهادگرایی جدید</w:t>
      </w:r>
      <w:r w:rsidRPr="00FF7222">
        <w:rPr>
          <w:rFonts w:cs="B Nazanin"/>
        </w:rPr>
        <w:t xml:space="preserve">  </w:t>
      </w:r>
      <w:r w:rsidRPr="00FF7222">
        <w:rPr>
          <w:rFonts w:cs="B Nazanin"/>
          <w:rtl/>
        </w:rPr>
        <w:t>همخوانی دارد. ظهور مفاهیمی چون حکمروایی مشارکتی با میانگین استنادات نرمال 0.7315 و افزایش اهمیت مشارکت اجتماعی به‌عنوان یک گره کلیدی در شبکه دوره دوم، تأکیدی بر این تحول پارادایمی است. این تغییر نه تنها نشان‌دهنده تحول از مدل‌های دولت-محور</w:t>
      </w:r>
      <w:r w:rsidRPr="00FF7222">
        <w:rPr>
          <w:rFonts w:cs="B Nazanin"/>
        </w:rPr>
        <w:t xml:space="preserve"> </w:t>
      </w:r>
      <w:r w:rsidRPr="00FF7222">
        <w:rPr>
          <w:rFonts w:cs="B Nazanin"/>
          <w:rtl/>
        </w:rPr>
        <w:t>به مدل‌های جامعه-محور</w:t>
      </w:r>
      <w:r w:rsidRPr="00FF7222">
        <w:rPr>
          <w:rFonts w:cs="B Nazanin"/>
        </w:rPr>
        <w:t xml:space="preserve">  </w:t>
      </w:r>
      <w:r w:rsidRPr="00FF7222">
        <w:rPr>
          <w:rFonts w:cs="B Nazanin"/>
          <w:rtl/>
        </w:rPr>
        <w:t>است، بلکه بیانگر شکل‌گیری درک جدیدی از مشروعیت و اثربخشی در حکمروایی است که بر تعامل، اعتماد و سرمایه اجتماعی به‌جای قدرت اجباری و کنترل سلسله‌مراتبی تأکید دارد. این یافته، نظریه حکمروایی گردشگری را از رویکردهای مدیریت عمومی سنتی جداسازی کرده و آن را به‌عنوان حوزه‌ای مستقل با ویژگی‌های منحصربه‌فرد تأسیس می‌کند</w:t>
      </w:r>
      <w:r w:rsidRPr="00FF7222">
        <w:rPr>
          <w:rFonts w:cs="B Nazanin"/>
        </w:rPr>
        <w:t>.</w:t>
      </w:r>
    </w:p>
    <w:p w14:paraId="5E4A5293" w14:textId="2BDFC5BC" w:rsidR="00FF7222" w:rsidRPr="00FF7222" w:rsidRDefault="00FF7222" w:rsidP="00FF7222">
      <w:pPr>
        <w:spacing w:before="100" w:beforeAutospacing="1" w:after="100" w:afterAutospacing="1"/>
        <w:rPr>
          <w:rFonts w:cs="B Nazanin"/>
        </w:rPr>
      </w:pPr>
      <w:r w:rsidRPr="00FF7222">
        <w:rPr>
          <w:rFonts w:cs="B Nazanin"/>
          <w:rtl/>
        </w:rPr>
        <w:t>سومین مشارکت نظری، توسعه چارچوب مفهومی جدیدی برای درک حکمروایی به‌عنوان مکانیسم انطباقی در مواجهه با تحولات محیطی و چالش‌های نوظهور است. یافته‌های مربوط به ادغام حکمروایی با مفاهیم معاصری چون بیش‌گردشگری (میانگین استنادات نرمال 2.6487) و گردشگری هوشمند (میانگین استنادات نرمال 1.3609)، نشان می‌دهد که حکمروایی گردشگری نه صرفاً یک چارچوب مدیریتی ثابت، بلکه سیستمی پویا و قابل انطباق است که قادر به تشخیص، پردازش و پاسخگویی به چالش‌های محیطی نوظهور می‌باشد. این یافته، مبنایی برای توسعه نظریه حکمروایی انطباقیدر بستر گردشگری فراهم می‌آورد که بر ظرفیت یادگیری، انعطاف‌پذیری و تحول مستمر تأکید دارد. همچنین، ادغام با اهداف توسعه پایدار</w:t>
      </w:r>
      <w:r w:rsidRPr="00FF7222">
        <w:rPr>
          <w:rFonts w:cs="B Nazanin"/>
        </w:rPr>
        <w:t xml:space="preserve">  </w:t>
      </w:r>
      <w:r w:rsidRPr="00FF7222">
        <w:rPr>
          <w:rFonts w:cs="B Nazanin"/>
          <w:rtl/>
        </w:rPr>
        <w:t>و ظهور خوشه‌ای مستقل با این محوریت، نشان‌دهنده تحول از رویکردهای محلی و منطقه‌ای به سمت چشم‌اندازهای جهانی و میان‌مقیاسه است که زمینه را برای توسعه نظریه حکمروایی چندمقیاسه</w:t>
      </w:r>
      <w:r w:rsidRPr="00FF7222">
        <w:rPr>
          <w:rFonts w:cs="B Nazanin"/>
        </w:rPr>
        <w:t xml:space="preserve">  </w:t>
      </w:r>
      <w:r w:rsidRPr="00FF7222">
        <w:rPr>
          <w:rFonts w:cs="B Nazanin"/>
          <w:rtl/>
        </w:rPr>
        <w:t>فراهم می‌سازد</w:t>
      </w:r>
      <w:r w:rsidRPr="00FF7222">
        <w:rPr>
          <w:rFonts w:cs="B Nazanin"/>
        </w:rPr>
        <w:t>.</w:t>
      </w:r>
    </w:p>
    <w:p w14:paraId="644EC1CB" w14:textId="12C8FD54" w:rsidR="00FF7222" w:rsidRPr="00FF7222" w:rsidRDefault="001C123F" w:rsidP="00FF7222">
      <w:pPr>
        <w:spacing w:before="100" w:beforeAutospacing="1" w:after="100" w:afterAutospacing="1"/>
        <w:outlineLvl w:val="1"/>
        <w:rPr>
          <w:rFonts w:cs="B Nazanin"/>
          <w:b/>
          <w:bCs/>
        </w:rPr>
      </w:pPr>
      <w:r>
        <w:rPr>
          <w:rFonts w:cs="B Nazanin" w:hint="cs"/>
          <w:b/>
          <w:bCs/>
          <w:rtl/>
        </w:rPr>
        <w:t>5-2-</w:t>
      </w:r>
      <w:r w:rsidR="00FF7222">
        <w:rPr>
          <w:rFonts w:cs="B Nazanin" w:hint="cs"/>
          <w:b/>
          <w:bCs/>
          <w:rtl/>
        </w:rPr>
        <w:t xml:space="preserve"> </w:t>
      </w:r>
      <w:r w:rsidR="00FF7222" w:rsidRPr="00FF7222">
        <w:rPr>
          <w:rFonts w:cs="B Nazanin"/>
          <w:b/>
          <w:bCs/>
          <w:rtl/>
        </w:rPr>
        <w:t>پیامدهای عملی</w:t>
      </w:r>
    </w:p>
    <w:p w14:paraId="4E1247A5" w14:textId="2F205E36" w:rsidR="00FF7222" w:rsidRPr="00FF7222" w:rsidRDefault="00FF7222" w:rsidP="00FF7222">
      <w:pPr>
        <w:spacing w:before="100" w:beforeAutospacing="1" w:after="100" w:afterAutospacing="1"/>
        <w:rPr>
          <w:rFonts w:cs="B Nazanin"/>
        </w:rPr>
      </w:pPr>
      <w:r w:rsidRPr="00FF7222">
        <w:rPr>
          <w:rFonts w:cs="B Nazanin"/>
          <w:rtl/>
        </w:rPr>
        <w:t>از منظر کاربردی، یافته‌های این پژوهش راهنمایی‌های استراتژیک مهمی برای سیاست‌گذاران و مدیران مقاصد ارائه می‌دهد که قابلیت عملیاتی‌سازی فوری دارند. نخست، تنوع گونه‌شناسی حکمروایی که شامل حکمروایی مشارکتی، محیط‌زیستی و چندسطحی می‌شود، و عدم وجود مدل واحد موفق، بر ضرورت طراحی مدل‌های بومی و متناسب با ویژگی‌های اکولوژیکی، اجتماعی-فرهنگی و اقتصادی خاص هر مقصد تأکید دارد. سیاست‌گذاران باید از تقلید کورکورانه از مدل‌های موفق در سایر مقاصد پرهیز کرده و بر توسعه رویکردهای نوآورانه مبتنی بر تحلیل عمیق شرایط محلی، ارزیابی ظرفیت‌های موجود و شناسایی محدودیت‌های ساختاری تمرکز کنند. این امر مستلزم توسعه ابزارهای تشخیصی مانند ماتریس ارزیابی ظرفیت حکمروایی، نقشه ذینفعان و منافع و چک‌لیست انطباق مدل حکمروایی با شرایط محلی است که قابلیت کاربرد عملی در فرآیندهای برنامه‌ریزی استراتژیک را داشته باشند</w:t>
      </w:r>
      <w:r w:rsidRPr="00FF7222">
        <w:rPr>
          <w:rFonts w:cs="B Nazanin"/>
        </w:rPr>
        <w:t>.</w:t>
      </w:r>
    </w:p>
    <w:p w14:paraId="4D514862" w14:textId="1AD6C55D" w:rsidR="00FF7222" w:rsidRPr="00FF7222" w:rsidRDefault="00FF7222" w:rsidP="00FF7222">
      <w:pPr>
        <w:spacing w:before="100" w:beforeAutospacing="1" w:after="100" w:afterAutospacing="1"/>
        <w:rPr>
          <w:rFonts w:cs="B Nazanin"/>
        </w:rPr>
      </w:pPr>
      <w:r w:rsidRPr="00FF7222">
        <w:rPr>
          <w:rFonts w:cs="B Nazanin"/>
          <w:rtl/>
        </w:rPr>
        <w:lastRenderedPageBreak/>
        <w:t>دومین پیامد عملی، اهمیت فزاینده مفاهیمی چون حکمروایی مشارکتی و مشارکت اجتماعی که نیازمند بازطراحی بنیادین فرآیندهای تصمیم‌گیری و مکانیسم‌های نهادی است تا مشارکت واقعی و مؤثر ذینفعان مختلف، به‌ویژه جوامع محلی، تضمین شود. این بازطراحی شامل ایجاد شوراهای مشورتی چندذینفعانه، توسعه پلتفرم‌های دیجیتالی مشارکت شهروندی، استقرار مکانیسم‌های بازخورد مستمر و طراحی فرآیندهای تصمیم‌گیری مشارکتی است که قابلیت جذب نظرات متنوع، مدیریت تعارضات منافع و دستیابی به اجماع سازنده را داشته باشند. همچنین، ضرورت توسعه ظرفیت‌های مشارکتی از طریق برنامه‌های آموزشی، کارگاه‌های مهارت‌آموزی و ایجاد فضاهای گفتگوی ساختاریافته که امکان تعامل معنادار میان ذینفعان با سطوح مختلف دانش، منابع و قدرت را فراهم آورند، از اولویت‌های عملیاتی محسوب می‌شود. این مکانیسم‌ها باید قابلیت انطباق با تغییرات محیطی و یادگیری از تجربیات عملی را نیز داشته باشند</w:t>
      </w:r>
      <w:r w:rsidRPr="00FF7222">
        <w:rPr>
          <w:rFonts w:cs="B Nazanin"/>
        </w:rPr>
        <w:t>.</w:t>
      </w:r>
    </w:p>
    <w:p w14:paraId="79400FCA" w14:textId="3743A49D" w:rsidR="00FF7222" w:rsidRPr="00FF7222" w:rsidRDefault="00FF7222" w:rsidP="00FF7222">
      <w:pPr>
        <w:spacing w:before="100" w:beforeAutospacing="1" w:after="100" w:afterAutospacing="1"/>
        <w:rPr>
          <w:rFonts w:cs="B Nazanin"/>
        </w:rPr>
      </w:pPr>
      <w:r w:rsidRPr="00FF7222">
        <w:rPr>
          <w:rFonts w:cs="B Nazanin"/>
          <w:rtl/>
        </w:rPr>
        <w:t>سومین پیامد عملی، ادغام حکمروایی با چالش‌هایی مانند بیش‌گردشگری، تغییرات اقلیمی و دیجیتالیزاسیون که ضرورت اتخاذ رویکردهای پیشگیرانه و انطباقی را نشان می‌دهد و مدیران مقاصد را ملزم به فاصله گرفتن از مدل‌های واکنشی صرف می‌کند. این امر مستلزم توسعه سیستم‌های پایش و هشدار زودهنگام است که قابلیت تشخیص علائم اولیه بحران‌ها، اندازه‌گیری شاخص‌های حیاتی پایداری و ارائه هشدارهای به‌موقع به تصمیم‌گیران را داشته باشند. همچنین، طراحی پروتکل‌های مدیریت بحران، ایجاد صندوق‌های اضطراری برای تاب‌آوری، توسعه برنامه‌های اقدام اقلیمی محلی و استقرار پلتفرم‌های گردشگری هوشمند که قابلیت مدیریت جریان گردشگران، بهینه‌سازی استفاده از منابع و کاهش اثرات زیست‌محیطی را داشته باشند، از الزامات عملیاتی فوری محسوب می‌شوند. این سیستم‌ها باید با رویکرد یکپارچه و هماهنگی بین بخش‌های مختلف طراحی شوند و قابلیت تطبیق با شرایط متغیر و یادگیری از تجربیات موفق و ناموفق را داشته باشند</w:t>
      </w:r>
      <w:r w:rsidRPr="00FF7222">
        <w:rPr>
          <w:rFonts w:cs="B Nazanin"/>
        </w:rPr>
        <w:t>.</w:t>
      </w:r>
    </w:p>
    <w:p w14:paraId="29AAAD59" w14:textId="2234B4B1" w:rsidR="00FF7222" w:rsidRPr="00FF7222" w:rsidRDefault="001C123F" w:rsidP="00FF7222">
      <w:pPr>
        <w:spacing w:before="100" w:beforeAutospacing="1" w:after="100" w:afterAutospacing="1"/>
        <w:outlineLvl w:val="1"/>
        <w:rPr>
          <w:rFonts w:cs="B Nazanin"/>
          <w:b/>
          <w:bCs/>
        </w:rPr>
      </w:pPr>
      <w:r>
        <w:rPr>
          <w:rFonts w:cs="B Nazanin" w:hint="cs"/>
          <w:b/>
          <w:bCs/>
          <w:rtl/>
        </w:rPr>
        <w:t>5-3-</w:t>
      </w:r>
      <w:r w:rsidR="00FF7222">
        <w:rPr>
          <w:rFonts w:cs="B Nazanin" w:hint="cs"/>
          <w:b/>
          <w:bCs/>
          <w:rtl/>
        </w:rPr>
        <w:t xml:space="preserve"> </w:t>
      </w:r>
      <w:r w:rsidR="00FF7222" w:rsidRPr="00FF7222">
        <w:rPr>
          <w:rFonts w:cs="B Nazanin"/>
          <w:b/>
          <w:bCs/>
          <w:rtl/>
        </w:rPr>
        <w:t>محدودیت‌های تحقیق</w:t>
      </w:r>
      <w:r w:rsidR="00FF7222">
        <w:rPr>
          <w:rFonts w:cs="B Nazanin" w:hint="cs"/>
          <w:b/>
          <w:bCs/>
          <w:rtl/>
        </w:rPr>
        <w:t xml:space="preserve"> و </w:t>
      </w:r>
      <w:r w:rsidR="00FF7222" w:rsidRPr="00FF7222">
        <w:rPr>
          <w:rFonts w:cs="B Nazanin"/>
          <w:b/>
          <w:bCs/>
          <w:rtl/>
        </w:rPr>
        <w:t>پ</w:t>
      </w:r>
      <w:r w:rsidR="00FF7222" w:rsidRPr="00FF7222">
        <w:rPr>
          <w:rFonts w:cs="B Nazanin" w:hint="cs"/>
          <w:b/>
          <w:bCs/>
          <w:rtl/>
        </w:rPr>
        <w:t>ی</w:t>
      </w:r>
      <w:r w:rsidR="00FF7222" w:rsidRPr="00FF7222">
        <w:rPr>
          <w:rFonts w:cs="B Nazanin" w:hint="eastAsia"/>
          <w:b/>
          <w:bCs/>
          <w:rtl/>
        </w:rPr>
        <w:t>شنهادات</w:t>
      </w:r>
      <w:r w:rsidR="00FF7222" w:rsidRPr="00FF7222">
        <w:rPr>
          <w:rFonts w:cs="B Nazanin"/>
          <w:b/>
          <w:bCs/>
          <w:rtl/>
        </w:rPr>
        <w:t xml:space="preserve"> برا</w:t>
      </w:r>
      <w:r w:rsidR="00FF7222" w:rsidRPr="00FF7222">
        <w:rPr>
          <w:rFonts w:cs="B Nazanin" w:hint="cs"/>
          <w:b/>
          <w:bCs/>
          <w:rtl/>
        </w:rPr>
        <w:t>ی</w:t>
      </w:r>
      <w:r w:rsidR="00FF7222" w:rsidRPr="00FF7222">
        <w:rPr>
          <w:rFonts w:cs="B Nazanin"/>
          <w:b/>
          <w:bCs/>
          <w:rtl/>
        </w:rPr>
        <w:t xml:space="preserve"> مطالعات آت</w:t>
      </w:r>
      <w:r w:rsidR="00FF7222" w:rsidRPr="00FF7222">
        <w:rPr>
          <w:rFonts w:cs="B Nazanin" w:hint="cs"/>
          <w:b/>
          <w:bCs/>
          <w:rtl/>
        </w:rPr>
        <w:t>ی</w:t>
      </w:r>
    </w:p>
    <w:p w14:paraId="1FD10CEC" w14:textId="77777777" w:rsidR="00FF7222" w:rsidRPr="00FF7222" w:rsidRDefault="00FF7222" w:rsidP="00FF7222">
      <w:pPr>
        <w:spacing w:before="100" w:beforeAutospacing="1" w:after="100" w:afterAutospacing="1"/>
        <w:rPr>
          <w:rFonts w:cs="B Nazanin"/>
        </w:rPr>
      </w:pPr>
      <w:r w:rsidRPr="00FF7222">
        <w:rPr>
          <w:rFonts w:cs="B Nazanin"/>
          <w:rtl/>
        </w:rPr>
        <w:t>این پژوهش با محدودیت‌های مهمی مواجه بوده که در تفسیر و تعمیم نتایج باید مدنظر قرار گیرند و الزامات احتیاط علمی را طلب می‌کنند. نخست، استفاده انحصاری از پایگاه اسکوپوس ممکن است منجر به نادیده گرفتن پژوهش‌های مهم منتشرشده در سایر پایگاه‌های معتبر نظیر</w:t>
      </w:r>
      <w:r w:rsidRPr="00FF7222">
        <w:rPr>
          <w:rFonts w:cs="B Nazanin"/>
        </w:rPr>
        <w:t xml:space="preserve"> Web of Science</w:t>
      </w:r>
      <w:r w:rsidRPr="00FF7222">
        <w:rPr>
          <w:rFonts w:cs="B Nazanin"/>
          <w:rtl/>
        </w:rPr>
        <w:t xml:space="preserve">، </w:t>
      </w:r>
      <w:r w:rsidRPr="00FF7222">
        <w:rPr>
          <w:rFonts w:cs="B Nazanin"/>
        </w:rPr>
        <w:t xml:space="preserve">ProQuest </w:t>
      </w:r>
      <w:r w:rsidRPr="00FF7222">
        <w:rPr>
          <w:rFonts w:cs="B Nazanin"/>
          <w:rtl/>
        </w:rPr>
        <w:t>و پایگاه‌های منطقه‌ای شده باشد که این موضوع قابلیت تعمیم یافته‌ها را محدود می‌سازد. دوم، تمرکز بر مقالات انگلیسی‌زبان احتمالاً باعث کم‌نمایی مشارکت‌های پژوهشی ارزشمند از کشورهای غیرانگلیسی‌زبان، به‌ویژه در آسیا، آمریکای لاتین و آفریقا شده است که این سوگیری زبانی می‌تواند نمایانگر واقعی از تنوع جهانی رویکردهای حکمروایی را مخدوش سازد. سوم، روش کتابسنجی اگرچه برای شناسایی الگوهای کلان و تحلیل ساختاری مناسب است، اما قادر به تحلیل عمیق محتوای کیفی، درک زمینه‌های فرهنگی-اجتماعی خاص و شناسایی نوآوری‌های نظری پنهان نیست. چهارم، تأخیر زمانی در بلوغ استنادات برای مقالات منتشرشده در سال‌های اخیر ممکن است اهمیت برخی مفاهیم نوظهور را کم‌نمایی کرده باشد و این موضوع بر تحلیل روندهای جدید تأثیر منفی داشته است</w:t>
      </w:r>
      <w:r w:rsidRPr="00FF7222">
        <w:rPr>
          <w:rFonts w:cs="B Nazanin"/>
        </w:rPr>
        <w:t>.</w:t>
      </w:r>
    </w:p>
    <w:p w14:paraId="76A0A346" w14:textId="7BB0E900" w:rsidR="00FF7222" w:rsidRPr="00FF7222" w:rsidRDefault="00FF7222" w:rsidP="00FF7222">
      <w:pPr>
        <w:spacing w:before="100" w:beforeAutospacing="1" w:after="100" w:afterAutospacing="1"/>
      </w:pPr>
      <w:r w:rsidRPr="00FF7222">
        <w:rPr>
          <w:rFonts w:cs="B Nazanin"/>
          <w:rtl/>
        </w:rPr>
        <w:t>بر اساس یافته‌ها و محدودیت‌های شناسایی‌شده، مسیرهای متنوعی برای مطالعات آینده پیشنهاد می‌شود که قابلیت پیشبرد مرزهای دانش در این حوزه را دارند. نخست، انجام مطالعات کتابسنجی مکمل با استفاده از پایگاه‌های داده متعدد</w:t>
      </w:r>
      <w:r w:rsidRPr="00FF7222">
        <w:rPr>
          <w:rFonts w:cs="B Nazanin"/>
        </w:rPr>
        <w:t xml:space="preserve"> (Web of Science</w:t>
      </w:r>
      <w:r w:rsidRPr="00FF7222">
        <w:rPr>
          <w:rFonts w:cs="B Nazanin"/>
          <w:rtl/>
        </w:rPr>
        <w:t xml:space="preserve">، </w:t>
      </w:r>
      <w:r w:rsidRPr="00FF7222">
        <w:rPr>
          <w:rFonts w:cs="B Nazanin"/>
        </w:rPr>
        <w:t>Scopus</w:t>
      </w:r>
      <w:r w:rsidRPr="00FF7222">
        <w:rPr>
          <w:rFonts w:cs="B Nazanin"/>
          <w:rtl/>
        </w:rPr>
        <w:t xml:space="preserve">، </w:t>
      </w:r>
      <w:r w:rsidRPr="00FF7222">
        <w:rPr>
          <w:rFonts w:cs="B Nazanin"/>
        </w:rPr>
        <w:t xml:space="preserve">ProQuest) </w:t>
      </w:r>
      <w:r w:rsidRPr="00FF7222">
        <w:rPr>
          <w:rFonts w:cs="B Nazanin"/>
          <w:rtl/>
        </w:rPr>
        <w:t xml:space="preserve">و شمول نشریات غیرانگلیسی برای ارائه تصویری جامع‌تر و نمایانگر تنوع جهانی رویکردهای حکمروایی ضروری است. دوم، ترکیب روش‌های کتابسنجی با تحلیل محتوای کیفی و مطالعات موردی عمیق برای درک بهتر نوآوری‌های نظری، فرآیندهای پیاده‌سازی و عوامل موفقیت یا شکست مدل‌های مختلف حکمروایی توصیه می‌شود. سوم، مطالعات طولی بلندمدت (10-15 سال) برای پیگیری تأثیرات مدل‌های مختلف حکمروایی بر پایداری مقاصد، رضایت جوامع محلی و عملکرد اقتصادی-زیست‌محیطی از اولویت‌های پژوهشی محسوب می‌شوند. چهارم، پژوهش‌های تطبیقی بین‌فرهنگی و </w:t>
      </w:r>
      <w:r w:rsidRPr="00FF7222">
        <w:rPr>
          <w:rFonts w:cs="B Nazanin"/>
          <w:rtl/>
        </w:rPr>
        <w:lastRenderedPageBreak/>
        <w:t>چندمنطقه‌ای برای شناسایی عوامل زمینه‌ای، فرهنگی و نهادی مؤثر بر موفقیت یا شکست مدل‌های حکمروایی در بسترهای مختلف جغرافیایی-اجتماعی ضروری است. پنجم، توسعه و اعتبارسنجی شاخص‌های کمّی و کیفی برای ارزیابی کیفیت، اثربخشی و پایداری حکمروایی در مقاصد مختلف که قابلیت مقایسه بین‌المللی و پایش مستمر را داشته باشند، از نیازهای فوری پژوهشی محسوب می‌شود. در نهایت، بررسی تأثیرات فناوری‌های نوظهور مانند هوش مصنوعی، اینترنت اشیا و</w:t>
      </w:r>
      <w:r w:rsidRPr="00FF7222">
        <w:rPr>
          <w:rFonts w:cs="B Nazanin"/>
        </w:rPr>
        <w:t xml:space="preserve"> </w:t>
      </w:r>
      <w:r>
        <w:rPr>
          <w:rFonts w:cs="B Nazanin" w:hint="cs"/>
          <w:rtl/>
        </w:rPr>
        <w:t xml:space="preserve">بلاکچین </w:t>
      </w:r>
      <w:r w:rsidRPr="00FF7222">
        <w:rPr>
          <w:rFonts w:cs="B Nazanin"/>
        </w:rPr>
        <w:t xml:space="preserve"> </w:t>
      </w:r>
      <w:r w:rsidRPr="00FF7222">
        <w:rPr>
          <w:rFonts w:cs="B Nazanin"/>
          <w:rtl/>
        </w:rPr>
        <w:t>بر ساختارها، فرآیندها و نتایج حکمروایی گردشگری که می‌تواند مسیرهای تحول آینده این حوزه را تعیین کند، از موضوعات اولویت‌دار برای تحقیقات آتی است</w:t>
      </w:r>
      <w:r w:rsidRPr="00FF7222">
        <w:t>.</w:t>
      </w:r>
    </w:p>
    <w:p w14:paraId="46A9A614" w14:textId="77777777" w:rsidR="00614818" w:rsidRPr="00614818" w:rsidRDefault="00614818" w:rsidP="00614818">
      <w:pPr>
        <w:rPr>
          <w:rFonts w:cs="B Nazanin"/>
          <w:lang w:bidi="fa-IR"/>
        </w:rPr>
      </w:pPr>
    </w:p>
    <w:p w14:paraId="50F4DFC0" w14:textId="58B60584" w:rsidR="00415176" w:rsidRDefault="00200595">
      <w:pPr>
        <w:rPr>
          <w:rFonts w:cs="B Nazanin"/>
          <w:rtl/>
          <w:lang w:bidi="fa-IR"/>
        </w:rPr>
      </w:pPr>
      <w:r>
        <w:rPr>
          <w:rFonts w:cs="B Nazanin" w:hint="cs"/>
          <w:rtl/>
          <w:lang w:bidi="fa-IR"/>
        </w:rPr>
        <w:t>منابع</w:t>
      </w:r>
      <w:bookmarkStart w:id="10" w:name="OLE_LINK13"/>
    </w:p>
    <w:p w14:paraId="17D993C8" w14:textId="77777777" w:rsidR="00FD33D6" w:rsidRPr="00FD33D6" w:rsidRDefault="00614818" w:rsidP="00FD33D6">
      <w:pPr>
        <w:pStyle w:val="Bibliography"/>
        <w:bidi w:val="0"/>
      </w:pPr>
      <w:r>
        <w:rPr>
          <w:rFonts w:cs="B Nazanin"/>
          <w:rtl/>
          <w:lang w:bidi="fa-IR"/>
        </w:rPr>
        <w:fldChar w:fldCharType="begin"/>
      </w:r>
      <w:r>
        <w:rPr>
          <w:rFonts w:cs="B Nazanin"/>
          <w:rtl/>
          <w:lang w:bidi="fa-IR"/>
        </w:rPr>
        <w:instrText xml:space="preserve"> </w:instrText>
      </w:r>
      <w:r>
        <w:rPr>
          <w:rFonts w:cs="B Nazanin"/>
          <w:lang w:bidi="fa-IR"/>
        </w:rPr>
        <w:instrText>ADDIN ZOTERO_BIBL {"uncited":[],"omitted":[],"custom</w:instrText>
      </w:r>
      <w:r>
        <w:rPr>
          <w:rFonts w:cs="B Nazanin"/>
          <w:rtl/>
          <w:lang w:bidi="fa-IR"/>
        </w:rPr>
        <w:instrText>":[]</w:instrText>
      </w:r>
      <w:r>
        <w:rPr>
          <w:rFonts w:cs="B Nazanin"/>
          <w:lang w:bidi="fa-IR"/>
        </w:rPr>
        <w:instrText>} CSL_BIBLIOGRAPHY</w:instrText>
      </w:r>
      <w:r>
        <w:rPr>
          <w:rFonts w:cs="B Nazanin"/>
          <w:rtl/>
          <w:lang w:bidi="fa-IR"/>
        </w:rPr>
        <w:instrText xml:space="preserve"> </w:instrText>
      </w:r>
      <w:r>
        <w:rPr>
          <w:rFonts w:cs="B Nazanin"/>
          <w:rtl/>
          <w:lang w:bidi="fa-IR"/>
        </w:rPr>
        <w:fldChar w:fldCharType="separate"/>
      </w:r>
      <w:r w:rsidR="00FD33D6" w:rsidRPr="00FD33D6">
        <w:t xml:space="preserve">Alvarez, M. D. (2025). Governance for the implementation of the sustainable development goals in tourism: A 2050 horizon paper. </w:t>
      </w:r>
      <w:r w:rsidR="00FD33D6" w:rsidRPr="00FD33D6">
        <w:rPr>
          <w:i/>
          <w:iCs/>
        </w:rPr>
        <w:t>Tourism Review</w:t>
      </w:r>
      <w:r w:rsidR="00FD33D6" w:rsidRPr="00FD33D6">
        <w:t xml:space="preserve">, </w:t>
      </w:r>
      <w:r w:rsidR="00FD33D6" w:rsidRPr="00FD33D6">
        <w:rPr>
          <w:i/>
          <w:iCs/>
        </w:rPr>
        <w:t>80</w:t>
      </w:r>
      <w:r w:rsidR="00FD33D6" w:rsidRPr="00FD33D6">
        <w:t>(1), 209–220.</w:t>
      </w:r>
    </w:p>
    <w:p w14:paraId="11072EDC" w14:textId="77777777" w:rsidR="00FD33D6" w:rsidRPr="00FD33D6" w:rsidRDefault="00FD33D6" w:rsidP="00FD33D6">
      <w:pPr>
        <w:pStyle w:val="Bibliography"/>
        <w:bidi w:val="0"/>
      </w:pPr>
      <w:proofErr w:type="spellStart"/>
      <w:r w:rsidRPr="00FD33D6">
        <w:t>Andriastuti</w:t>
      </w:r>
      <w:proofErr w:type="spellEnd"/>
      <w:r w:rsidRPr="00FD33D6">
        <w:t xml:space="preserve">, K. T. P., Hakim, A., </w:t>
      </w:r>
      <w:proofErr w:type="spellStart"/>
      <w:r w:rsidRPr="00FD33D6">
        <w:t>Suryadi</w:t>
      </w:r>
      <w:proofErr w:type="spellEnd"/>
      <w:r w:rsidRPr="00FD33D6">
        <w:t xml:space="preserve">, &amp; Wijaya, A. F. (2024). The Role of Transglobal Leadership Intelligence in Improving Good Governance Through </w:t>
      </w:r>
      <w:proofErr w:type="gramStart"/>
      <w:r w:rsidRPr="00FD33D6">
        <w:t>The</w:t>
      </w:r>
      <w:proofErr w:type="gramEnd"/>
      <w:r w:rsidRPr="00FD33D6">
        <w:t xml:space="preserve"> Tri Hita Karana Indigenous Culture and Transglobal Leadership Behavior. </w:t>
      </w:r>
      <w:proofErr w:type="spellStart"/>
      <w:r w:rsidRPr="00FD33D6">
        <w:rPr>
          <w:i/>
          <w:iCs/>
        </w:rPr>
        <w:t>Revista</w:t>
      </w:r>
      <w:proofErr w:type="spellEnd"/>
      <w:r w:rsidRPr="00FD33D6">
        <w:rPr>
          <w:i/>
          <w:iCs/>
        </w:rPr>
        <w:t xml:space="preserve"> de </w:t>
      </w:r>
      <w:proofErr w:type="spellStart"/>
      <w:r w:rsidRPr="00FD33D6">
        <w:rPr>
          <w:i/>
          <w:iCs/>
        </w:rPr>
        <w:t>Gestão</w:t>
      </w:r>
      <w:proofErr w:type="spellEnd"/>
      <w:r w:rsidRPr="00FD33D6">
        <w:rPr>
          <w:i/>
          <w:iCs/>
        </w:rPr>
        <w:t xml:space="preserve"> Social e Ambiental</w:t>
      </w:r>
      <w:r w:rsidRPr="00FD33D6">
        <w:t xml:space="preserve">, </w:t>
      </w:r>
      <w:r w:rsidRPr="00FD33D6">
        <w:rPr>
          <w:i/>
          <w:iCs/>
        </w:rPr>
        <w:t>18</w:t>
      </w:r>
      <w:r w:rsidRPr="00FD33D6">
        <w:t>(5), e06963. https://doi.org/10.24857/rgsa.v18n5-138</w:t>
      </w:r>
    </w:p>
    <w:p w14:paraId="5B9D612C" w14:textId="77777777" w:rsidR="00FD33D6" w:rsidRPr="00FD33D6" w:rsidRDefault="00FD33D6" w:rsidP="00FD33D6">
      <w:pPr>
        <w:pStyle w:val="Bibliography"/>
        <w:bidi w:val="0"/>
      </w:pPr>
      <w:r w:rsidRPr="00FD33D6">
        <w:t xml:space="preserve">Beer, A. (2014). Leadership and the governance of rural communities. </w:t>
      </w:r>
      <w:r w:rsidRPr="00FD33D6">
        <w:rPr>
          <w:i/>
          <w:iCs/>
        </w:rPr>
        <w:t>Journal of Rural Studies</w:t>
      </w:r>
      <w:r w:rsidRPr="00FD33D6">
        <w:t xml:space="preserve">, </w:t>
      </w:r>
      <w:r w:rsidRPr="00FD33D6">
        <w:rPr>
          <w:i/>
          <w:iCs/>
        </w:rPr>
        <w:t>34</w:t>
      </w:r>
      <w:r w:rsidRPr="00FD33D6">
        <w:t>, 254–262. https://doi.org/10.1016/j.jrurstud.2014.01.007</w:t>
      </w:r>
    </w:p>
    <w:p w14:paraId="3FA5B81D" w14:textId="77777777" w:rsidR="00FD33D6" w:rsidRPr="00FD33D6" w:rsidRDefault="00FD33D6" w:rsidP="00FD33D6">
      <w:pPr>
        <w:pStyle w:val="Bibliography"/>
        <w:bidi w:val="0"/>
      </w:pPr>
      <w:r w:rsidRPr="00FD33D6">
        <w:t xml:space="preserve">Bhuiyan, M. A., Zhang, Q., Xuan, W., Rahman, M. K., &amp; Khare, V. (2023). Does good governance promote sustainable tourism? A systematic review of PESTEL analysis. </w:t>
      </w:r>
      <w:r w:rsidRPr="00FD33D6">
        <w:rPr>
          <w:i/>
          <w:iCs/>
        </w:rPr>
        <w:t>SN Business &amp; Economics</w:t>
      </w:r>
      <w:r w:rsidRPr="00FD33D6">
        <w:t xml:space="preserve">, </w:t>
      </w:r>
      <w:r w:rsidRPr="00FD33D6">
        <w:rPr>
          <w:i/>
          <w:iCs/>
        </w:rPr>
        <w:t>3</w:t>
      </w:r>
      <w:r w:rsidRPr="00FD33D6">
        <w:t>(1), 33. https://doi.org/10.1007/s43546-022-00408-x</w:t>
      </w:r>
    </w:p>
    <w:p w14:paraId="53951649" w14:textId="77777777" w:rsidR="00FD33D6" w:rsidRPr="00FD33D6" w:rsidRDefault="00FD33D6" w:rsidP="00FD33D6">
      <w:pPr>
        <w:pStyle w:val="Bibliography"/>
        <w:bidi w:val="0"/>
      </w:pPr>
      <w:r w:rsidRPr="00FD33D6">
        <w:t xml:space="preserve">Bono I Gispert, O., &amp; Anton </w:t>
      </w:r>
      <w:proofErr w:type="spellStart"/>
      <w:r w:rsidRPr="00FD33D6">
        <w:t>Clavé</w:t>
      </w:r>
      <w:proofErr w:type="spellEnd"/>
      <w:r w:rsidRPr="00FD33D6">
        <w:t xml:space="preserve">, S. (2020). Dimensions and models of tourism governance in a tourism system: The experience of Catalonia. </w:t>
      </w:r>
      <w:r w:rsidRPr="00FD33D6">
        <w:rPr>
          <w:i/>
          <w:iCs/>
        </w:rPr>
        <w:t>Journal of Destination Marketing &amp; Management</w:t>
      </w:r>
      <w:r w:rsidRPr="00FD33D6">
        <w:t xml:space="preserve">, </w:t>
      </w:r>
      <w:r w:rsidRPr="00FD33D6">
        <w:rPr>
          <w:i/>
          <w:iCs/>
        </w:rPr>
        <w:t>17</w:t>
      </w:r>
      <w:r w:rsidRPr="00FD33D6">
        <w:t>, 100465. https://doi.org/10.1016/j.jdmm.2020.100465</w:t>
      </w:r>
    </w:p>
    <w:p w14:paraId="1984E1FD" w14:textId="77777777" w:rsidR="00FD33D6" w:rsidRPr="00FD33D6" w:rsidRDefault="00FD33D6" w:rsidP="00FD33D6">
      <w:pPr>
        <w:pStyle w:val="Bibliography"/>
        <w:bidi w:val="0"/>
      </w:pPr>
      <w:r w:rsidRPr="00FD33D6">
        <w:t xml:space="preserve">C., D. (2013). </w:t>
      </w:r>
      <w:r w:rsidRPr="00FD33D6">
        <w:rPr>
          <w:i/>
          <w:iCs/>
        </w:rPr>
        <w:t>Issue Paper Series – Governance for the Tourism Sector and its Measurement</w:t>
      </w:r>
      <w:r w:rsidRPr="00FD33D6">
        <w:t xml:space="preserve"> (World Tourism Organization (UNWTO), Ed.). World Tourism Organization (UNWTO). https://doi.org/10.18111/9789284415632</w:t>
      </w:r>
    </w:p>
    <w:p w14:paraId="19DE56DE" w14:textId="77777777" w:rsidR="00FD33D6" w:rsidRPr="00FD33D6" w:rsidRDefault="00FD33D6" w:rsidP="00FD33D6">
      <w:pPr>
        <w:pStyle w:val="Bibliography"/>
        <w:bidi w:val="0"/>
      </w:pPr>
      <w:r w:rsidRPr="00FD33D6">
        <w:lastRenderedPageBreak/>
        <w:t xml:space="preserve">Daftary, D. (2019). Elected local bodies, space, and the governance of market expansion in rural India. </w:t>
      </w:r>
      <w:proofErr w:type="spellStart"/>
      <w:r w:rsidRPr="00FD33D6">
        <w:rPr>
          <w:i/>
          <w:iCs/>
        </w:rPr>
        <w:t>Geoforum</w:t>
      </w:r>
      <w:proofErr w:type="spellEnd"/>
      <w:r w:rsidRPr="00FD33D6">
        <w:t xml:space="preserve">, </w:t>
      </w:r>
      <w:r w:rsidRPr="00FD33D6">
        <w:rPr>
          <w:i/>
          <w:iCs/>
        </w:rPr>
        <w:t>103</w:t>
      </w:r>
      <w:r w:rsidRPr="00FD33D6">
        <w:t>, 105–113. https://doi.org/10.1016/j.geoforum.2019.04.011</w:t>
      </w:r>
    </w:p>
    <w:p w14:paraId="01B73FB8" w14:textId="77777777" w:rsidR="00FD33D6" w:rsidRPr="00FD33D6" w:rsidRDefault="00FD33D6" w:rsidP="00FD33D6">
      <w:pPr>
        <w:pStyle w:val="Bibliography"/>
        <w:bidi w:val="0"/>
      </w:pPr>
      <w:r w:rsidRPr="00FD33D6">
        <w:t xml:space="preserve">Dahiya, B., &amp; Das, A. (2020). New Urban Agenda in Asia-Pacific: Governance for Sustainable and Inclusive Cities. In B. Dahiya &amp; A. Das (Eds.), </w:t>
      </w:r>
      <w:r w:rsidRPr="00FD33D6">
        <w:rPr>
          <w:i/>
          <w:iCs/>
        </w:rPr>
        <w:t>New Urban Agenda in Asia-Pacific</w:t>
      </w:r>
      <w:r w:rsidRPr="00FD33D6">
        <w:t xml:space="preserve"> (pp. 3–36). Springer Singapore. https://doi.org/10.1007/978-981-13-6709-0_1</w:t>
      </w:r>
    </w:p>
    <w:p w14:paraId="6E142ABE" w14:textId="77777777" w:rsidR="00FD33D6" w:rsidRPr="00FD33D6" w:rsidRDefault="00FD33D6" w:rsidP="00FD33D6">
      <w:pPr>
        <w:pStyle w:val="Bibliography"/>
        <w:bidi w:val="0"/>
      </w:pPr>
      <w:proofErr w:type="spellStart"/>
      <w:r w:rsidRPr="00FD33D6">
        <w:t>Detotto</w:t>
      </w:r>
      <w:proofErr w:type="spellEnd"/>
      <w:r w:rsidRPr="00FD33D6">
        <w:t xml:space="preserve">, C., Giannoni, S., &amp; </w:t>
      </w:r>
      <w:proofErr w:type="spellStart"/>
      <w:r w:rsidRPr="00FD33D6">
        <w:t>Goavec</w:t>
      </w:r>
      <w:proofErr w:type="spellEnd"/>
      <w:r w:rsidRPr="00FD33D6">
        <w:t xml:space="preserve">, C. (2021). Does good governance attract tourists? </w:t>
      </w:r>
      <w:r w:rsidRPr="00FD33D6">
        <w:rPr>
          <w:i/>
          <w:iCs/>
        </w:rPr>
        <w:t>Tourism Management</w:t>
      </w:r>
      <w:r w:rsidRPr="00FD33D6">
        <w:t xml:space="preserve">, </w:t>
      </w:r>
      <w:r w:rsidRPr="00FD33D6">
        <w:rPr>
          <w:i/>
          <w:iCs/>
        </w:rPr>
        <w:t>82</w:t>
      </w:r>
      <w:r w:rsidRPr="00FD33D6">
        <w:t>, 104155. https://doi.org/10.1016/j.tourman.2020.104155</w:t>
      </w:r>
    </w:p>
    <w:p w14:paraId="16B89E02" w14:textId="77777777" w:rsidR="00FD33D6" w:rsidRPr="00FD33D6" w:rsidRDefault="00FD33D6" w:rsidP="00FD33D6">
      <w:pPr>
        <w:pStyle w:val="Bibliography"/>
        <w:bidi w:val="0"/>
      </w:pPr>
      <w:r w:rsidRPr="00FD33D6">
        <w:t xml:space="preserve">Guzal-Dec, D., </w:t>
      </w:r>
      <w:proofErr w:type="spellStart"/>
      <w:r w:rsidRPr="00FD33D6">
        <w:t>Zbucki</w:t>
      </w:r>
      <w:proofErr w:type="spellEnd"/>
      <w:r w:rsidRPr="00FD33D6">
        <w:t xml:space="preserve">, Ł., &amp; Kuś, A. (2020). Good governance in strategic planning of local development in rural and urban-rural </w:t>
      </w:r>
      <w:proofErr w:type="spellStart"/>
      <w:r w:rsidRPr="00FD33D6">
        <w:t>gminas</w:t>
      </w:r>
      <w:proofErr w:type="spellEnd"/>
      <w:r w:rsidRPr="00FD33D6">
        <w:t xml:space="preserve"> of the eastern peripheral voivodeships of Poland. </w:t>
      </w:r>
      <w:r w:rsidRPr="00FD33D6">
        <w:rPr>
          <w:i/>
          <w:iCs/>
        </w:rPr>
        <w:t>Bulletin of Geography. Socio-Economic Series</w:t>
      </w:r>
      <w:r w:rsidRPr="00FD33D6">
        <w:t xml:space="preserve">, </w:t>
      </w:r>
      <w:r w:rsidRPr="00FD33D6">
        <w:rPr>
          <w:i/>
          <w:iCs/>
        </w:rPr>
        <w:t>50</w:t>
      </w:r>
      <w:r w:rsidRPr="00FD33D6">
        <w:t>(50), 101–112. https://doi.org/10.2478/bog-2020-0035</w:t>
      </w:r>
    </w:p>
    <w:p w14:paraId="43927B2F" w14:textId="77777777" w:rsidR="00FD33D6" w:rsidRPr="00FD33D6" w:rsidRDefault="00FD33D6" w:rsidP="00FD33D6">
      <w:pPr>
        <w:pStyle w:val="Bibliography"/>
        <w:bidi w:val="0"/>
      </w:pPr>
      <w:r w:rsidRPr="00FD33D6">
        <w:t xml:space="preserve">Hall, C. M. (2015). Second homes planning, policy and governance. </w:t>
      </w:r>
      <w:r w:rsidRPr="00FD33D6">
        <w:rPr>
          <w:i/>
          <w:iCs/>
        </w:rPr>
        <w:t>Journal of Policy Research in Tourism, Leisure and Events</w:t>
      </w:r>
      <w:r w:rsidRPr="00FD33D6">
        <w:t xml:space="preserve">, </w:t>
      </w:r>
      <w:r w:rsidRPr="00FD33D6">
        <w:rPr>
          <w:i/>
          <w:iCs/>
        </w:rPr>
        <w:t>7</w:t>
      </w:r>
      <w:r w:rsidRPr="00FD33D6">
        <w:t>(1), 1–14. https://doi.org/10.1080/19407963.2014.964251</w:t>
      </w:r>
    </w:p>
    <w:p w14:paraId="658C8659" w14:textId="77777777" w:rsidR="00FD33D6" w:rsidRPr="00FD33D6" w:rsidRDefault="00FD33D6" w:rsidP="00FD33D6">
      <w:pPr>
        <w:pStyle w:val="Bibliography"/>
        <w:bidi w:val="0"/>
      </w:pPr>
      <w:r w:rsidRPr="00FD33D6">
        <w:t xml:space="preserve">Hübner, A., Phong, L. T., &amp; Châu, T. S. H. (2014). Good governance and tourism development in protected areas: The case of Phong Nha-Ke Bang National Park, central Vietnam. </w:t>
      </w:r>
      <w:proofErr w:type="spellStart"/>
      <w:r w:rsidRPr="00FD33D6">
        <w:rPr>
          <w:i/>
          <w:iCs/>
        </w:rPr>
        <w:t>Koedoe</w:t>
      </w:r>
      <w:proofErr w:type="spellEnd"/>
      <w:r w:rsidRPr="00FD33D6">
        <w:t xml:space="preserve">, </w:t>
      </w:r>
      <w:r w:rsidRPr="00FD33D6">
        <w:rPr>
          <w:i/>
          <w:iCs/>
        </w:rPr>
        <w:t>56</w:t>
      </w:r>
      <w:r w:rsidRPr="00FD33D6">
        <w:t>(2). https://doi.org/10.4102/koedoe.v56i2.1146</w:t>
      </w:r>
    </w:p>
    <w:p w14:paraId="5B0B0116" w14:textId="77777777" w:rsidR="00FD33D6" w:rsidRPr="00FD33D6" w:rsidRDefault="00FD33D6" w:rsidP="00FD33D6">
      <w:pPr>
        <w:pStyle w:val="Bibliography"/>
        <w:bidi w:val="0"/>
      </w:pPr>
      <w:r w:rsidRPr="00FD33D6">
        <w:t xml:space="preserve">Islam, Y., Mindia, P. M., Farzana, N., &amp; </w:t>
      </w:r>
      <w:proofErr w:type="spellStart"/>
      <w:r w:rsidRPr="00FD33D6">
        <w:t>Qamruzzaman</w:t>
      </w:r>
      <w:proofErr w:type="spellEnd"/>
      <w:r w:rsidRPr="00FD33D6">
        <w:t xml:space="preserve">, M. (2023). Nexus between environmental sustainability, good governance, financial inclusion, and tourism development in Bangladesh: Evidence from symmetric and asymmetric investigation. </w:t>
      </w:r>
      <w:r w:rsidRPr="00FD33D6">
        <w:rPr>
          <w:i/>
          <w:iCs/>
        </w:rPr>
        <w:t>Frontiers in Environmental Science</w:t>
      </w:r>
      <w:r w:rsidRPr="00FD33D6">
        <w:t xml:space="preserve">, </w:t>
      </w:r>
      <w:r w:rsidRPr="00FD33D6">
        <w:rPr>
          <w:i/>
          <w:iCs/>
        </w:rPr>
        <w:t>10</w:t>
      </w:r>
      <w:r w:rsidRPr="00FD33D6">
        <w:t>, 1056268. https://doi.org/10.3389/fenvs.2022.1056268</w:t>
      </w:r>
    </w:p>
    <w:p w14:paraId="50359364" w14:textId="77777777" w:rsidR="00FD33D6" w:rsidRPr="00FD33D6" w:rsidRDefault="00FD33D6" w:rsidP="00FD33D6">
      <w:pPr>
        <w:pStyle w:val="Bibliography"/>
        <w:bidi w:val="0"/>
      </w:pPr>
      <w:r w:rsidRPr="00FD33D6">
        <w:t xml:space="preserve">Jamal, T., &amp; Camargo, B. A. (2018). Tourism governance and policy: Whither justice? </w:t>
      </w:r>
      <w:r w:rsidRPr="00FD33D6">
        <w:rPr>
          <w:i/>
          <w:iCs/>
        </w:rPr>
        <w:t>Tourism Management Perspectives</w:t>
      </w:r>
      <w:r w:rsidRPr="00FD33D6">
        <w:t xml:space="preserve">, </w:t>
      </w:r>
      <w:r w:rsidRPr="00FD33D6">
        <w:rPr>
          <w:i/>
          <w:iCs/>
        </w:rPr>
        <w:t>25</w:t>
      </w:r>
      <w:r w:rsidRPr="00FD33D6">
        <w:t>, 205–208. https://doi.org/10.1016/j.tmp.2017.11.009</w:t>
      </w:r>
    </w:p>
    <w:p w14:paraId="32643A79" w14:textId="77777777" w:rsidR="00FD33D6" w:rsidRPr="00FD33D6" w:rsidRDefault="00FD33D6" w:rsidP="00FD33D6">
      <w:pPr>
        <w:pStyle w:val="Bibliography"/>
        <w:bidi w:val="0"/>
      </w:pPr>
      <w:proofErr w:type="spellStart"/>
      <w:r w:rsidRPr="00FD33D6">
        <w:lastRenderedPageBreak/>
        <w:t>Kallmuenzer</w:t>
      </w:r>
      <w:proofErr w:type="spellEnd"/>
      <w:r w:rsidRPr="00FD33D6">
        <w:t xml:space="preserve">, A., Lorenzo, D., Siller, E., Rojas, A., &amp; Kraus, S. (2021). Antecedents of good governance of hospitality family firms. </w:t>
      </w:r>
      <w:r w:rsidRPr="00FD33D6">
        <w:rPr>
          <w:i/>
          <w:iCs/>
        </w:rPr>
        <w:t>The International Journal of Entrepreneurship and Innovation</w:t>
      </w:r>
      <w:r w:rsidRPr="00FD33D6">
        <w:t xml:space="preserve">, </w:t>
      </w:r>
      <w:r w:rsidRPr="00FD33D6">
        <w:rPr>
          <w:i/>
          <w:iCs/>
        </w:rPr>
        <w:t>22</w:t>
      </w:r>
      <w:r w:rsidRPr="00FD33D6">
        <w:t>(3), 177–190. https://doi.org/10.1177/1465750320981593</w:t>
      </w:r>
    </w:p>
    <w:p w14:paraId="4A23F0F3" w14:textId="77777777" w:rsidR="00FD33D6" w:rsidRPr="00FD33D6" w:rsidRDefault="00FD33D6" w:rsidP="00FD33D6">
      <w:pPr>
        <w:pStyle w:val="Bibliography"/>
        <w:bidi w:val="0"/>
      </w:pPr>
      <w:r w:rsidRPr="00FD33D6">
        <w:t xml:space="preserve">Klijn, E. H., &amp; and </w:t>
      </w:r>
      <w:proofErr w:type="spellStart"/>
      <w:r w:rsidRPr="00FD33D6">
        <w:t>Koppenjan</w:t>
      </w:r>
      <w:proofErr w:type="spellEnd"/>
      <w:r w:rsidRPr="00FD33D6">
        <w:t xml:space="preserve">, J. F. M. (2000). Public Management and Policy Networks: Foundations of a network approach to governance. </w:t>
      </w:r>
      <w:r w:rsidRPr="00FD33D6">
        <w:rPr>
          <w:i/>
          <w:iCs/>
        </w:rPr>
        <w:t>Public Management: An International Journal of Research and Theory</w:t>
      </w:r>
      <w:r w:rsidRPr="00FD33D6">
        <w:t xml:space="preserve">, </w:t>
      </w:r>
      <w:r w:rsidRPr="00FD33D6">
        <w:rPr>
          <w:i/>
          <w:iCs/>
        </w:rPr>
        <w:t>2</w:t>
      </w:r>
      <w:r w:rsidRPr="00FD33D6">
        <w:t>(2), 135–158. https://doi.org/10.1080/14719030000000007</w:t>
      </w:r>
    </w:p>
    <w:p w14:paraId="5FDF6E92" w14:textId="77777777" w:rsidR="00FD33D6" w:rsidRPr="00FD33D6" w:rsidRDefault="00FD33D6" w:rsidP="00FD33D6">
      <w:pPr>
        <w:pStyle w:val="Bibliography"/>
        <w:bidi w:val="0"/>
      </w:pPr>
      <w:r w:rsidRPr="00FD33D6">
        <w:t xml:space="preserve">Mandić, A., &amp; Kennell, J. (2021). Smart governance for heritage tourism destinations: Contextual factors and destination management organization perspectives. </w:t>
      </w:r>
      <w:r w:rsidRPr="00FD33D6">
        <w:rPr>
          <w:i/>
          <w:iCs/>
        </w:rPr>
        <w:t>Tourism Management Perspectives</w:t>
      </w:r>
      <w:r w:rsidRPr="00FD33D6">
        <w:t xml:space="preserve">, </w:t>
      </w:r>
      <w:r w:rsidRPr="00FD33D6">
        <w:rPr>
          <w:i/>
          <w:iCs/>
        </w:rPr>
        <w:t>39</w:t>
      </w:r>
      <w:r w:rsidRPr="00FD33D6">
        <w:t>, 100862. https://doi.org/10.1016/j.tmp.2021.100862</w:t>
      </w:r>
    </w:p>
    <w:p w14:paraId="19A1BE25" w14:textId="77777777" w:rsidR="00FD33D6" w:rsidRPr="00FD33D6" w:rsidRDefault="00FD33D6" w:rsidP="00FD33D6">
      <w:pPr>
        <w:pStyle w:val="Bibliography"/>
        <w:bidi w:val="0"/>
      </w:pPr>
      <w:r w:rsidRPr="00FD33D6">
        <w:t xml:space="preserve">Nyseth, T., &amp; Viken, A. (2016). Communities of practice in the management of an Arctic environment: Monitoring knowledge as complementary to scientific knowledge and the precautionary principle? </w:t>
      </w:r>
      <w:r w:rsidRPr="00FD33D6">
        <w:rPr>
          <w:i/>
          <w:iCs/>
        </w:rPr>
        <w:t>Polar Record</w:t>
      </w:r>
      <w:r w:rsidRPr="00FD33D6">
        <w:t xml:space="preserve">, </w:t>
      </w:r>
      <w:r w:rsidRPr="00FD33D6">
        <w:rPr>
          <w:i/>
          <w:iCs/>
        </w:rPr>
        <w:t>52</w:t>
      </w:r>
      <w:r w:rsidRPr="00FD33D6">
        <w:t>(1), 66–75. https://doi.org/10.1017/S003224741500039X</w:t>
      </w:r>
    </w:p>
    <w:p w14:paraId="6D084284" w14:textId="77777777" w:rsidR="00FD33D6" w:rsidRPr="00FD33D6" w:rsidRDefault="00FD33D6" w:rsidP="00FD33D6">
      <w:pPr>
        <w:pStyle w:val="Bibliography"/>
        <w:bidi w:val="0"/>
      </w:pPr>
      <w:r w:rsidRPr="00FD33D6">
        <w:t xml:space="preserve">Patel, J. D., Shah, R., &amp; Trivedi, R. H. (2022). Effects of energy management practices on environmental performance of Indian small-and medium-sized enterprises. </w:t>
      </w:r>
      <w:r w:rsidRPr="00FD33D6">
        <w:rPr>
          <w:i/>
          <w:iCs/>
        </w:rPr>
        <w:t>Journal of Cleaner Production</w:t>
      </w:r>
      <w:r w:rsidRPr="00FD33D6">
        <w:t xml:space="preserve">, </w:t>
      </w:r>
      <w:r w:rsidRPr="00FD33D6">
        <w:rPr>
          <w:i/>
          <w:iCs/>
        </w:rPr>
        <w:t>333</w:t>
      </w:r>
      <w:r w:rsidRPr="00FD33D6">
        <w:t>, 130170.</w:t>
      </w:r>
    </w:p>
    <w:p w14:paraId="70ECC12E" w14:textId="77777777" w:rsidR="00FD33D6" w:rsidRPr="00FD33D6" w:rsidRDefault="00FD33D6" w:rsidP="00FD33D6">
      <w:pPr>
        <w:pStyle w:val="Bibliography"/>
        <w:bidi w:val="0"/>
      </w:pPr>
      <w:r w:rsidRPr="00FD33D6">
        <w:t xml:space="preserve">Reina-Usuga, L., Camino, F., Gomez-Casero, G., &amp; Jara Alba, C. A. (2024). Rural tourism initiatives and their relationship to collaborative governance and perceived value: A review of recent research and trends. </w:t>
      </w:r>
      <w:r w:rsidRPr="00FD33D6">
        <w:rPr>
          <w:i/>
          <w:iCs/>
        </w:rPr>
        <w:t>Journal of Destination Marketing &amp; Management</w:t>
      </w:r>
      <w:r w:rsidRPr="00FD33D6">
        <w:t xml:space="preserve">, </w:t>
      </w:r>
      <w:r w:rsidRPr="00FD33D6">
        <w:rPr>
          <w:i/>
          <w:iCs/>
        </w:rPr>
        <w:t>34</w:t>
      </w:r>
      <w:r w:rsidRPr="00FD33D6">
        <w:t>, 100926. https://doi.org/10.1016/j.jdmm.2024.100926</w:t>
      </w:r>
    </w:p>
    <w:p w14:paraId="45BBEC09" w14:textId="77777777" w:rsidR="00FD33D6" w:rsidRPr="00FD33D6" w:rsidRDefault="00FD33D6" w:rsidP="00FD33D6">
      <w:pPr>
        <w:pStyle w:val="Bibliography"/>
        <w:bidi w:val="0"/>
      </w:pPr>
      <w:r w:rsidRPr="00FD33D6">
        <w:lastRenderedPageBreak/>
        <w:t xml:space="preserve">Valente, F., Dredge, D., &amp; Lohmann, G. (2015). Leadership and governance in regional tourism. </w:t>
      </w:r>
      <w:r w:rsidRPr="00FD33D6">
        <w:rPr>
          <w:i/>
          <w:iCs/>
        </w:rPr>
        <w:t>Journal of Destination Marketing &amp; Management</w:t>
      </w:r>
      <w:r w:rsidRPr="00FD33D6">
        <w:t xml:space="preserve">, </w:t>
      </w:r>
      <w:r w:rsidRPr="00FD33D6">
        <w:rPr>
          <w:i/>
          <w:iCs/>
        </w:rPr>
        <w:t>4</w:t>
      </w:r>
      <w:r w:rsidRPr="00FD33D6">
        <w:t>(2), 127–136. https://doi.org/10.1016/j.jdmm.2015.03.005</w:t>
      </w:r>
    </w:p>
    <w:p w14:paraId="555AE584" w14:textId="77777777" w:rsidR="00FD33D6" w:rsidRPr="00FD33D6" w:rsidRDefault="00FD33D6" w:rsidP="00FD33D6">
      <w:pPr>
        <w:pStyle w:val="Bibliography"/>
        <w:bidi w:val="0"/>
      </w:pPr>
      <w:r w:rsidRPr="00FD33D6">
        <w:t xml:space="preserve">Xian, S., &amp; Gu, Z. (2020). The making of social injustice and changing governance approaches in urban regeneration: Stories of </w:t>
      </w:r>
      <w:proofErr w:type="spellStart"/>
      <w:r w:rsidRPr="00FD33D6">
        <w:t>Enning</w:t>
      </w:r>
      <w:proofErr w:type="spellEnd"/>
      <w:r w:rsidRPr="00FD33D6">
        <w:t xml:space="preserve"> Road, China. </w:t>
      </w:r>
      <w:r w:rsidRPr="00FD33D6">
        <w:rPr>
          <w:i/>
          <w:iCs/>
        </w:rPr>
        <w:t>Habitat International</w:t>
      </w:r>
      <w:r w:rsidRPr="00FD33D6">
        <w:t xml:space="preserve">, </w:t>
      </w:r>
      <w:r w:rsidRPr="00FD33D6">
        <w:rPr>
          <w:i/>
          <w:iCs/>
        </w:rPr>
        <w:t>98</w:t>
      </w:r>
      <w:r w:rsidRPr="00FD33D6">
        <w:t>, 102149. https://doi.org/10.1016/j.habitatint.2020.102149</w:t>
      </w:r>
    </w:p>
    <w:p w14:paraId="1B23E766" w14:textId="77777777" w:rsidR="00FD33D6" w:rsidRPr="00FD33D6" w:rsidRDefault="00FD33D6" w:rsidP="00FD33D6">
      <w:pPr>
        <w:pStyle w:val="Bibliography"/>
        <w:bidi w:val="0"/>
      </w:pPr>
      <w:proofErr w:type="spellStart"/>
      <w:r w:rsidRPr="00FD33D6">
        <w:t>Zaitul</w:t>
      </w:r>
      <w:proofErr w:type="spellEnd"/>
      <w:r w:rsidRPr="00FD33D6">
        <w:t xml:space="preserve">, Z., Ilona, D., &amp; </w:t>
      </w:r>
      <w:proofErr w:type="spellStart"/>
      <w:r w:rsidRPr="00FD33D6">
        <w:t>Novianti</w:t>
      </w:r>
      <w:proofErr w:type="spellEnd"/>
      <w:r w:rsidRPr="00FD33D6">
        <w:t xml:space="preserve">, N. (2023). Good Governance in Rural Local Administration. </w:t>
      </w:r>
      <w:r w:rsidRPr="00FD33D6">
        <w:rPr>
          <w:i/>
          <w:iCs/>
        </w:rPr>
        <w:t>Administrative Sciences</w:t>
      </w:r>
      <w:r w:rsidRPr="00FD33D6">
        <w:t xml:space="preserve">, </w:t>
      </w:r>
      <w:r w:rsidRPr="00FD33D6">
        <w:rPr>
          <w:i/>
          <w:iCs/>
        </w:rPr>
        <w:t>13</w:t>
      </w:r>
      <w:r w:rsidRPr="00FD33D6">
        <w:t>(1), 19. https://doi.org/10.3390/admsci13010019</w:t>
      </w:r>
    </w:p>
    <w:p w14:paraId="7CF82D99" w14:textId="49ADAD31" w:rsidR="001C123F" w:rsidRPr="001C123F" w:rsidRDefault="00614818" w:rsidP="001C123F">
      <w:pPr>
        <w:pStyle w:val="whitespace-normal"/>
      </w:pPr>
      <w:r>
        <w:rPr>
          <w:rFonts w:cs="B Nazanin"/>
          <w:rtl/>
          <w:lang w:bidi="fa-IR"/>
        </w:rPr>
        <w:fldChar w:fldCharType="end"/>
      </w:r>
      <w:r w:rsidR="001C123F" w:rsidRPr="001C123F">
        <w:rPr>
          <w:b/>
          <w:bCs/>
        </w:rPr>
        <w:t>Alvarez, M. D. (2024).</w:t>
      </w:r>
      <w:r w:rsidR="001C123F" w:rsidRPr="001C123F">
        <w:t xml:space="preserve"> Governance for the implementation of the sustainable development goals in tourism: a 2050 horizon paper. </w:t>
      </w:r>
      <w:r w:rsidR="001C123F" w:rsidRPr="001C123F">
        <w:rPr>
          <w:i/>
          <w:iCs/>
        </w:rPr>
        <w:t>Tourism Review</w:t>
      </w:r>
      <w:r w:rsidR="001C123F" w:rsidRPr="001C123F">
        <w:t xml:space="preserve">, advance online publication. </w:t>
      </w:r>
      <w:hyperlink r:id="rId18" w:history="1">
        <w:r w:rsidR="001C123F" w:rsidRPr="001C123F">
          <w:rPr>
            <w:color w:val="0000FF"/>
            <w:u w:val="single"/>
          </w:rPr>
          <w:t>https://doi.org/10.1108/tr-12-2023-2872</w:t>
        </w:r>
      </w:hyperlink>
    </w:p>
    <w:p w14:paraId="57FA43B6" w14:textId="77777777" w:rsidR="001C123F" w:rsidRPr="001C123F" w:rsidRDefault="001C123F" w:rsidP="001C123F">
      <w:pPr>
        <w:bidi w:val="0"/>
        <w:spacing w:before="100" w:beforeAutospacing="1" w:after="100" w:afterAutospacing="1"/>
        <w:jc w:val="left"/>
      </w:pPr>
      <w:r w:rsidRPr="001C123F">
        <w:rPr>
          <w:b/>
          <w:bCs/>
        </w:rPr>
        <w:t>Chen, L., Wang, Y., &amp; Liu, X. (2023).</w:t>
      </w:r>
      <w:r w:rsidRPr="001C123F">
        <w:t xml:space="preserve"> Facilitating urban tourism governance with crowdsourced big data: A framework based on Shenzhen and Jiangmen, China. </w:t>
      </w:r>
      <w:r w:rsidRPr="001C123F">
        <w:rPr>
          <w:i/>
          <w:iCs/>
        </w:rPr>
        <w:t>Cities</w:t>
      </w:r>
      <w:r w:rsidRPr="001C123F">
        <w:t xml:space="preserve">, 143, 104598. </w:t>
      </w:r>
      <w:hyperlink r:id="rId19" w:history="1">
        <w:r w:rsidRPr="001C123F">
          <w:rPr>
            <w:color w:val="0000FF"/>
            <w:u w:val="single"/>
          </w:rPr>
          <w:t>https://doi.org/10.1016/j.cities.2023.104598</w:t>
        </w:r>
      </w:hyperlink>
    </w:p>
    <w:p w14:paraId="37048425" w14:textId="77777777" w:rsidR="001C123F" w:rsidRPr="001C123F" w:rsidRDefault="001C123F" w:rsidP="001C123F">
      <w:pPr>
        <w:bidi w:val="0"/>
        <w:spacing w:before="100" w:beforeAutospacing="1" w:after="100" w:afterAutospacing="1"/>
        <w:jc w:val="left"/>
      </w:pPr>
      <w:r w:rsidRPr="001C123F">
        <w:rPr>
          <w:b/>
          <w:bCs/>
        </w:rPr>
        <w:t>European Travel Commission (2023).</w:t>
      </w:r>
      <w:r w:rsidRPr="001C123F">
        <w:t xml:space="preserve"> </w:t>
      </w:r>
      <w:r w:rsidRPr="001C123F">
        <w:rPr>
          <w:i/>
          <w:iCs/>
        </w:rPr>
        <w:t>European Tourism: Trends &amp; Prospects Quarterly Report Q4/2023</w:t>
      </w:r>
      <w:r w:rsidRPr="001C123F">
        <w:t>. Brussels: ETC Market Intelligence Group.</w:t>
      </w:r>
    </w:p>
    <w:p w14:paraId="434E4FEA" w14:textId="77777777" w:rsidR="001C123F" w:rsidRPr="001C123F" w:rsidRDefault="001C123F" w:rsidP="001C123F">
      <w:pPr>
        <w:bidi w:val="0"/>
        <w:spacing w:before="100" w:beforeAutospacing="1" w:after="100" w:afterAutospacing="1"/>
        <w:jc w:val="left"/>
      </w:pPr>
      <w:proofErr w:type="spellStart"/>
      <w:r w:rsidRPr="001C123F">
        <w:rPr>
          <w:b/>
          <w:bCs/>
        </w:rPr>
        <w:t>Farsari</w:t>
      </w:r>
      <w:proofErr w:type="spellEnd"/>
      <w:r w:rsidRPr="001C123F">
        <w:rPr>
          <w:b/>
          <w:bCs/>
        </w:rPr>
        <w:t>, I. (2023).</w:t>
      </w:r>
      <w:r w:rsidRPr="001C123F">
        <w:t xml:space="preserve"> Exploring the nexus between sustainable tourism governance, resilience and complexity research. </w:t>
      </w:r>
      <w:r w:rsidRPr="001C123F">
        <w:rPr>
          <w:i/>
          <w:iCs/>
        </w:rPr>
        <w:t>Tourism Recreation Research</w:t>
      </w:r>
      <w:r w:rsidRPr="001C123F">
        <w:t xml:space="preserve">, 48(3), 352-367. </w:t>
      </w:r>
      <w:hyperlink r:id="rId20" w:history="1">
        <w:r w:rsidRPr="001C123F">
          <w:rPr>
            <w:color w:val="0000FF"/>
            <w:u w:val="single"/>
          </w:rPr>
          <w:t>https://doi.org/10.1080/02508281.2021.1922828</w:t>
        </w:r>
      </w:hyperlink>
    </w:p>
    <w:p w14:paraId="2E5CA0FF" w14:textId="77777777" w:rsidR="001C123F" w:rsidRPr="001C123F" w:rsidRDefault="001C123F" w:rsidP="001C123F">
      <w:pPr>
        <w:bidi w:val="0"/>
        <w:spacing w:before="100" w:beforeAutospacing="1" w:after="100" w:afterAutospacing="1"/>
        <w:jc w:val="left"/>
      </w:pPr>
      <w:r w:rsidRPr="001C123F">
        <w:rPr>
          <w:b/>
          <w:bCs/>
        </w:rPr>
        <w:t>Ginting, N., Wahid, J., &amp; Rahman, N. F. A. (2024).</w:t>
      </w:r>
      <w:r w:rsidRPr="001C123F">
        <w:t xml:space="preserve"> Towards a conceptual framework for sustainable tourism governance: A literature review. </w:t>
      </w:r>
      <w:r w:rsidRPr="001C123F">
        <w:rPr>
          <w:i/>
          <w:iCs/>
        </w:rPr>
        <w:t>Environment-</w:t>
      </w:r>
      <w:proofErr w:type="spellStart"/>
      <w:r w:rsidRPr="001C123F">
        <w:rPr>
          <w:i/>
          <w:iCs/>
        </w:rPr>
        <w:t>Behaviour</w:t>
      </w:r>
      <w:proofErr w:type="spellEnd"/>
      <w:r w:rsidRPr="001C123F">
        <w:rPr>
          <w:i/>
          <w:iCs/>
        </w:rPr>
        <w:t xml:space="preserve"> Proceedings Journal</w:t>
      </w:r>
      <w:r w:rsidRPr="001C123F">
        <w:t xml:space="preserve">, 9(27), 329-338. </w:t>
      </w:r>
      <w:hyperlink r:id="rId21" w:history="1">
        <w:r w:rsidRPr="001C123F">
          <w:rPr>
            <w:color w:val="0000FF"/>
            <w:u w:val="single"/>
          </w:rPr>
          <w:t>https://doi.org/10.21834/ebpj.v9i27.4687</w:t>
        </w:r>
      </w:hyperlink>
    </w:p>
    <w:p w14:paraId="32991A13" w14:textId="77777777" w:rsidR="001C123F" w:rsidRPr="001C123F" w:rsidRDefault="001C123F" w:rsidP="001C123F">
      <w:pPr>
        <w:bidi w:val="0"/>
        <w:spacing w:before="100" w:beforeAutospacing="1" w:after="100" w:afterAutospacing="1"/>
        <w:jc w:val="left"/>
      </w:pPr>
      <w:proofErr w:type="spellStart"/>
      <w:r w:rsidRPr="001C123F">
        <w:rPr>
          <w:b/>
          <w:bCs/>
        </w:rPr>
        <w:t>Gössling</w:t>
      </w:r>
      <w:proofErr w:type="spellEnd"/>
      <w:r w:rsidRPr="001C123F">
        <w:rPr>
          <w:b/>
          <w:bCs/>
        </w:rPr>
        <w:t xml:space="preserve">, S., </w:t>
      </w:r>
      <w:proofErr w:type="spellStart"/>
      <w:r w:rsidRPr="001C123F">
        <w:rPr>
          <w:b/>
          <w:bCs/>
        </w:rPr>
        <w:t>Humpe</w:t>
      </w:r>
      <w:proofErr w:type="spellEnd"/>
      <w:r w:rsidRPr="001C123F">
        <w:rPr>
          <w:b/>
          <w:bCs/>
        </w:rPr>
        <w:t>, A., &amp; Bausch, T. (2021).</w:t>
      </w:r>
      <w:r w:rsidRPr="001C123F">
        <w:t xml:space="preserve"> Does 'flight shame' affect social norms? Changing perspectives on the desirability of air travel in Germany. </w:t>
      </w:r>
      <w:r w:rsidRPr="001C123F">
        <w:rPr>
          <w:i/>
          <w:iCs/>
        </w:rPr>
        <w:t>Journal of Cleaner Production</w:t>
      </w:r>
      <w:r w:rsidRPr="001C123F">
        <w:t xml:space="preserve">, 334, 130170. </w:t>
      </w:r>
      <w:hyperlink r:id="rId22" w:history="1">
        <w:r w:rsidRPr="001C123F">
          <w:rPr>
            <w:color w:val="0000FF"/>
            <w:u w:val="single"/>
          </w:rPr>
          <w:t>https://doi.org/10.1016/j.jclepro.2021.130170</w:t>
        </w:r>
      </w:hyperlink>
    </w:p>
    <w:p w14:paraId="368A10A9" w14:textId="77777777" w:rsidR="001C123F" w:rsidRPr="001C123F" w:rsidRDefault="001C123F" w:rsidP="001C123F">
      <w:pPr>
        <w:bidi w:val="0"/>
        <w:spacing w:before="100" w:beforeAutospacing="1" w:after="100" w:afterAutospacing="1"/>
        <w:jc w:val="left"/>
      </w:pPr>
      <w:r w:rsidRPr="001C123F">
        <w:rPr>
          <w:b/>
          <w:bCs/>
        </w:rPr>
        <w:t>OECD (2024).</w:t>
      </w:r>
      <w:r w:rsidRPr="001C123F">
        <w:t xml:space="preserve"> </w:t>
      </w:r>
      <w:r w:rsidRPr="001C123F">
        <w:rPr>
          <w:i/>
          <w:iCs/>
        </w:rPr>
        <w:t>OECD Tourism Trends and Policies 2024</w:t>
      </w:r>
      <w:r w:rsidRPr="001C123F">
        <w:t xml:space="preserve">. Paris: OECD Publishing. </w:t>
      </w:r>
      <w:hyperlink r:id="rId23" w:history="1">
        <w:r w:rsidRPr="001C123F">
          <w:rPr>
            <w:color w:val="0000FF"/>
            <w:u w:val="single"/>
          </w:rPr>
          <w:t>https://doi.org/10.1787/17ff33a3-en</w:t>
        </w:r>
      </w:hyperlink>
    </w:p>
    <w:p w14:paraId="69AE015A" w14:textId="77777777" w:rsidR="001C123F" w:rsidRPr="001C123F" w:rsidRDefault="001C123F" w:rsidP="001C123F">
      <w:pPr>
        <w:bidi w:val="0"/>
        <w:spacing w:before="100" w:beforeAutospacing="1" w:after="100" w:afterAutospacing="1"/>
        <w:jc w:val="left"/>
      </w:pPr>
      <w:r w:rsidRPr="001C123F">
        <w:rPr>
          <w:b/>
          <w:bCs/>
        </w:rPr>
        <w:t>UNEP (2022).</w:t>
      </w:r>
      <w:r w:rsidRPr="001C123F">
        <w:t xml:space="preserve"> </w:t>
      </w:r>
      <w:r w:rsidRPr="001C123F">
        <w:rPr>
          <w:i/>
          <w:iCs/>
        </w:rPr>
        <w:t>Tourism and Climate Change: Risks and Opportunities</w:t>
      </w:r>
      <w:r w:rsidRPr="001C123F">
        <w:t xml:space="preserve">. Nairobi: United Nations Environment </w:t>
      </w:r>
      <w:proofErr w:type="spellStart"/>
      <w:r w:rsidRPr="001C123F">
        <w:t>Programme</w:t>
      </w:r>
      <w:proofErr w:type="spellEnd"/>
      <w:r w:rsidRPr="001C123F">
        <w:t>.</w:t>
      </w:r>
    </w:p>
    <w:p w14:paraId="5376D15B" w14:textId="77777777" w:rsidR="001C123F" w:rsidRPr="001C123F" w:rsidRDefault="001C123F" w:rsidP="001C123F">
      <w:pPr>
        <w:bidi w:val="0"/>
        <w:spacing w:before="100" w:beforeAutospacing="1" w:after="100" w:afterAutospacing="1"/>
        <w:jc w:val="left"/>
      </w:pPr>
      <w:r w:rsidRPr="001C123F">
        <w:rPr>
          <w:b/>
          <w:bCs/>
        </w:rPr>
        <w:lastRenderedPageBreak/>
        <w:t>UNWTO (2023).</w:t>
      </w:r>
      <w:r w:rsidRPr="001C123F">
        <w:t xml:space="preserve"> </w:t>
      </w:r>
      <w:r w:rsidRPr="001C123F">
        <w:rPr>
          <w:i/>
          <w:iCs/>
        </w:rPr>
        <w:t>International Tourism Highlights 2023 Edition</w:t>
      </w:r>
      <w:r w:rsidRPr="001C123F">
        <w:t xml:space="preserve">. Madrid: World Tourism Organization. </w:t>
      </w:r>
      <w:hyperlink r:id="rId24" w:history="1">
        <w:r w:rsidRPr="001C123F">
          <w:rPr>
            <w:color w:val="0000FF"/>
            <w:u w:val="single"/>
          </w:rPr>
          <w:t>https://doi.org/10.18111/9789284425495</w:t>
        </w:r>
      </w:hyperlink>
    </w:p>
    <w:p w14:paraId="124348ED" w14:textId="77777777" w:rsidR="001C123F" w:rsidRPr="001C123F" w:rsidRDefault="001C123F" w:rsidP="001C123F">
      <w:pPr>
        <w:bidi w:val="0"/>
        <w:spacing w:before="100" w:beforeAutospacing="1" w:after="100" w:afterAutospacing="1"/>
        <w:jc w:val="left"/>
      </w:pPr>
      <w:r w:rsidRPr="001C123F">
        <w:rPr>
          <w:b/>
          <w:bCs/>
        </w:rPr>
        <w:t>Bevir, M. (2012).</w:t>
      </w:r>
      <w:r w:rsidRPr="001C123F">
        <w:t xml:space="preserve"> </w:t>
      </w:r>
      <w:r w:rsidRPr="001C123F">
        <w:rPr>
          <w:i/>
          <w:iCs/>
        </w:rPr>
        <w:t>Governance: A Very Short Introduction</w:t>
      </w:r>
      <w:r w:rsidRPr="001C123F">
        <w:t>. Oxford: Oxford University Press.</w:t>
      </w:r>
    </w:p>
    <w:p w14:paraId="3A5175FA" w14:textId="77777777" w:rsidR="001C123F" w:rsidRPr="001C123F" w:rsidRDefault="001C123F" w:rsidP="001C123F">
      <w:pPr>
        <w:bidi w:val="0"/>
        <w:spacing w:before="100" w:beforeAutospacing="1" w:after="100" w:afterAutospacing="1"/>
        <w:jc w:val="left"/>
      </w:pPr>
      <w:r w:rsidRPr="001C123F">
        <w:rPr>
          <w:b/>
          <w:bCs/>
        </w:rPr>
        <w:t>Farrell, B. H., &amp; Twining-Ward, L. (2004).</w:t>
      </w:r>
      <w:r w:rsidRPr="001C123F">
        <w:t xml:space="preserve"> Reconceptualizing tourism. </w:t>
      </w:r>
      <w:r w:rsidRPr="001C123F">
        <w:rPr>
          <w:i/>
          <w:iCs/>
        </w:rPr>
        <w:t>Annals of Tourism Research</w:t>
      </w:r>
      <w:r w:rsidRPr="001C123F">
        <w:t xml:space="preserve">, 31(2), 274-295. </w:t>
      </w:r>
      <w:hyperlink r:id="rId25" w:history="1">
        <w:r w:rsidRPr="001C123F">
          <w:rPr>
            <w:color w:val="0000FF"/>
            <w:u w:val="single"/>
          </w:rPr>
          <w:t>https://doi.org/10.1016/j.annals.2003.12.002</w:t>
        </w:r>
      </w:hyperlink>
    </w:p>
    <w:p w14:paraId="6227D567" w14:textId="0EFD19BB" w:rsidR="001C123F" w:rsidRPr="001C123F" w:rsidRDefault="001C123F" w:rsidP="001C123F">
      <w:pPr>
        <w:bidi w:val="0"/>
        <w:spacing w:before="100" w:beforeAutospacing="1" w:after="100" w:afterAutospacing="1"/>
        <w:jc w:val="left"/>
      </w:pPr>
      <w:r w:rsidRPr="001C123F">
        <w:rPr>
          <w:b/>
          <w:bCs/>
        </w:rPr>
        <w:t>March, J. G., &amp; Olsen, J. P. (2008).</w:t>
      </w:r>
      <w:r w:rsidRPr="001C123F">
        <w:t xml:space="preserve"> Elaborating the new institutionalism. In R. A. W. Rhodes, S. A. Binder, &amp; B. A. Rockman (Eds.), </w:t>
      </w:r>
      <w:r w:rsidRPr="001C123F">
        <w:rPr>
          <w:i/>
          <w:iCs/>
        </w:rPr>
        <w:t>The Oxford handbook of political institutions</w:t>
      </w:r>
      <w:r w:rsidRPr="001C123F">
        <w:t xml:space="preserve"> (pp. 3-20). Oxford University Press.</w:t>
      </w:r>
    </w:p>
    <w:p w14:paraId="2D32CB9A" w14:textId="77777777" w:rsidR="001C123F" w:rsidRPr="001C123F" w:rsidRDefault="001C123F" w:rsidP="001C123F">
      <w:pPr>
        <w:bidi w:val="0"/>
        <w:spacing w:before="100" w:beforeAutospacing="1" w:after="100" w:afterAutospacing="1"/>
        <w:jc w:val="left"/>
      </w:pPr>
      <w:r w:rsidRPr="001C123F">
        <w:rPr>
          <w:b/>
          <w:bCs/>
        </w:rPr>
        <w:t>Marsh, D., &amp; Smith, M. (2000).</w:t>
      </w:r>
      <w:r w:rsidRPr="001C123F">
        <w:t xml:space="preserve"> Understanding policy networks: towards a dialectical approach. </w:t>
      </w:r>
      <w:r w:rsidRPr="001C123F">
        <w:rPr>
          <w:i/>
          <w:iCs/>
        </w:rPr>
        <w:t>Political Studies</w:t>
      </w:r>
      <w:r w:rsidRPr="001C123F">
        <w:t xml:space="preserve">, 48(1), 4-21. </w:t>
      </w:r>
      <w:hyperlink r:id="rId26" w:history="1">
        <w:r w:rsidRPr="001C123F">
          <w:rPr>
            <w:color w:val="0000FF"/>
            <w:u w:val="single"/>
          </w:rPr>
          <w:t>https://doi.org/10.1111/1467-9248.00247</w:t>
        </w:r>
      </w:hyperlink>
    </w:p>
    <w:p w14:paraId="10B99E1A" w14:textId="77777777" w:rsidR="001C123F" w:rsidRPr="001C123F" w:rsidRDefault="001C123F" w:rsidP="001C123F">
      <w:pPr>
        <w:bidi w:val="0"/>
        <w:spacing w:before="100" w:beforeAutospacing="1" w:after="100" w:afterAutospacing="1"/>
        <w:jc w:val="left"/>
      </w:pPr>
      <w:r w:rsidRPr="001C123F">
        <w:rPr>
          <w:b/>
          <w:bCs/>
        </w:rPr>
        <w:t>Rhodes, R. A. W. (2007).</w:t>
      </w:r>
      <w:r w:rsidRPr="001C123F">
        <w:t xml:space="preserve"> Understanding governance: Ten years on. </w:t>
      </w:r>
      <w:r w:rsidRPr="001C123F">
        <w:rPr>
          <w:i/>
          <w:iCs/>
        </w:rPr>
        <w:t>Organization Studies</w:t>
      </w:r>
      <w:r w:rsidRPr="001C123F">
        <w:t xml:space="preserve">, 28(8), 1243-1264. </w:t>
      </w:r>
      <w:hyperlink r:id="rId27" w:history="1">
        <w:r w:rsidRPr="001C123F">
          <w:rPr>
            <w:color w:val="0000FF"/>
            <w:u w:val="single"/>
          </w:rPr>
          <w:t>https://doi.org/10.1177/0170840607076586</w:t>
        </w:r>
      </w:hyperlink>
    </w:p>
    <w:bookmarkEnd w:id="10"/>
    <w:p w14:paraId="1186B2E3" w14:textId="3BF3060A" w:rsidR="00200595" w:rsidRPr="00E807D6" w:rsidRDefault="00200595" w:rsidP="00FF7222">
      <w:pPr>
        <w:bidi w:val="0"/>
        <w:jc w:val="right"/>
        <w:rPr>
          <w:rFonts w:cs="B Nazanin"/>
          <w:lang w:bidi="fa-IR"/>
        </w:rPr>
      </w:pPr>
    </w:p>
    <w:sectPr w:rsidR="00200595" w:rsidRPr="00E807D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7BC20" w14:textId="77777777" w:rsidR="00C9064F" w:rsidRDefault="00C9064F" w:rsidP="00D15844">
      <w:r>
        <w:separator/>
      </w:r>
    </w:p>
  </w:endnote>
  <w:endnote w:type="continuationSeparator" w:id="0">
    <w:p w14:paraId="4BE42FA7" w14:textId="77777777" w:rsidR="00C9064F" w:rsidRDefault="00C9064F" w:rsidP="00D15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22370" w14:textId="77777777" w:rsidR="00C9064F" w:rsidRDefault="00C9064F" w:rsidP="00D15844">
      <w:r>
        <w:separator/>
      </w:r>
    </w:p>
  </w:footnote>
  <w:footnote w:type="continuationSeparator" w:id="0">
    <w:p w14:paraId="4A0DB075" w14:textId="77777777" w:rsidR="00C9064F" w:rsidRDefault="00C9064F" w:rsidP="00D15844">
      <w:r>
        <w:continuationSeparator/>
      </w:r>
    </w:p>
  </w:footnote>
  <w:footnote w:id="1">
    <w:p w14:paraId="281AB306" w14:textId="77777777" w:rsidR="00BB3CED" w:rsidRDefault="00BB3CED" w:rsidP="00BB3CED">
      <w:pPr>
        <w:pStyle w:val="FootnoteText"/>
        <w:jc w:val="left"/>
        <w:rPr>
          <w:rtl/>
          <w:lang w:bidi="fa-IR"/>
        </w:rPr>
      </w:pPr>
      <w:r>
        <w:rPr>
          <w:rStyle w:val="FootnoteReference"/>
        </w:rPr>
        <w:footnoteRef/>
      </w:r>
      <w:r>
        <w:t xml:space="preserve"> </w:t>
      </w:r>
      <w:r w:rsidRPr="003A203E">
        <w:rPr>
          <w:rFonts w:cs="B Nazanin"/>
          <w:sz w:val="24"/>
          <w:rtl/>
        </w:rPr>
        <w:t>گروه جغرافیا و برنامه‌ریزی روستایی، دانشکده علوم انسانی، دانشگاه تربیت مدرس، تهران، ایران</w:t>
      </w:r>
      <w:r>
        <w:rPr>
          <w:sz w:val="24"/>
        </w:rPr>
        <w:t xml:space="preserve"> </w:t>
      </w:r>
      <w:r w:rsidRPr="003A203E">
        <w:rPr>
          <w:rFonts w:cs="B Nazanin"/>
          <w:b/>
          <w:bCs/>
          <w:sz w:val="24"/>
          <w:rtl/>
        </w:rPr>
        <w:t>کد پستی</w:t>
      </w:r>
      <w:r w:rsidRPr="003A203E">
        <w:rPr>
          <w:rFonts w:cs="B Nazanin"/>
          <w:b/>
          <w:bCs/>
          <w:sz w:val="24"/>
        </w:rPr>
        <w:t>:</w:t>
      </w:r>
      <w:r w:rsidRPr="003A203E">
        <w:rPr>
          <w:rFonts w:cs="B Nazanin"/>
          <w:sz w:val="24"/>
        </w:rPr>
        <w:t xml:space="preserve"> 14115-111</w:t>
      </w:r>
      <w:r w:rsidRPr="003A203E">
        <w:rPr>
          <w:rFonts w:cs="B Nazanin"/>
          <w:sz w:val="24"/>
        </w:rPr>
        <w:br/>
      </w:r>
      <w:r w:rsidRPr="003A203E">
        <w:rPr>
          <w:rFonts w:cs="B Nazanin"/>
          <w:b/>
          <w:bCs/>
          <w:sz w:val="24"/>
          <w:rtl/>
        </w:rPr>
        <w:t>تلفن</w:t>
      </w:r>
      <w:r w:rsidRPr="003A203E">
        <w:rPr>
          <w:rFonts w:cs="B Nazanin"/>
          <w:b/>
          <w:bCs/>
          <w:sz w:val="24"/>
        </w:rPr>
        <w:t>:</w:t>
      </w:r>
      <w:r w:rsidRPr="003A203E">
        <w:rPr>
          <w:rFonts w:cs="B Nazanin"/>
          <w:sz w:val="24"/>
        </w:rPr>
        <w:t xml:space="preserve"> +98-21-8288</w:t>
      </w:r>
      <w:r>
        <w:rPr>
          <w:sz w:val="24"/>
        </w:rPr>
        <w:t>30</w:t>
      </w:r>
      <w:r w:rsidRPr="003A203E">
        <w:rPr>
          <w:rFonts w:cs="B Nazanin"/>
          <w:sz w:val="24"/>
        </w:rPr>
        <w:t>70</w:t>
      </w:r>
      <w:r w:rsidRPr="003A203E">
        <w:rPr>
          <w:rFonts w:cs="B Nazanin"/>
          <w:sz w:val="24"/>
        </w:rPr>
        <w:br/>
      </w:r>
      <w:r w:rsidRPr="003A203E">
        <w:rPr>
          <w:rFonts w:cs="B Nazanin"/>
          <w:b/>
          <w:bCs/>
          <w:sz w:val="24"/>
          <w:rtl/>
        </w:rPr>
        <w:t>ایمیل</w:t>
      </w:r>
      <w:r w:rsidRPr="003A203E">
        <w:rPr>
          <w:rFonts w:cs="B Nazanin"/>
          <w:b/>
          <w:bCs/>
          <w:sz w:val="24"/>
        </w:rPr>
        <w:t>:</w:t>
      </w:r>
      <w:r w:rsidRPr="003A203E">
        <w:rPr>
          <w:rFonts w:cs="B Nazanin"/>
          <w:sz w:val="24"/>
        </w:rPr>
        <w:t xml:space="preserve"> </w:t>
      </w:r>
      <w:bookmarkStart w:id="1" w:name="OLE_LINK15"/>
      <w:r>
        <w:rPr>
          <w:color w:val="0000FF"/>
          <w:sz w:val="24"/>
          <w:u w:val="single"/>
        </w:rPr>
        <w:fldChar w:fldCharType="begin"/>
      </w:r>
      <w:r>
        <w:rPr>
          <w:color w:val="0000FF"/>
          <w:sz w:val="24"/>
          <w:u w:val="single"/>
        </w:rPr>
        <w:instrText>HYPERLINK "mailto:</w:instrText>
      </w:r>
      <w:r w:rsidRPr="003A203E">
        <w:rPr>
          <w:color w:val="0000FF"/>
          <w:sz w:val="24"/>
          <w:u w:val="single"/>
        </w:rPr>
        <w:instrText>.zabih.torabi@modares.ac.com</w:instrText>
      </w:r>
      <w:r>
        <w:rPr>
          <w:color w:val="0000FF"/>
          <w:sz w:val="24"/>
          <w:u w:val="single"/>
        </w:rPr>
        <w:instrText>"</w:instrText>
      </w:r>
      <w:r>
        <w:rPr>
          <w:color w:val="0000FF"/>
          <w:sz w:val="24"/>
          <w:u w:val="single"/>
        </w:rPr>
      </w:r>
      <w:r>
        <w:rPr>
          <w:color w:val="0000FF"/>
          <w:sz w:val="24"/>
          <w:u w:val="single"/>
        </w:rPr>
        <w:fldChar w:fldCharType="separate"/>
      </w:r>
      <w:r w:rsidRPr="003A203E">
        <w:rPr>
          <w:rStyle w:val="Hyperlink"/>
          <w:sz w:val="24"/>
        </w:rPr>
        <w:t>zabih</w:t>
      </w:r>
      <w:r w:rsidRPr="00F06076">
        <w:rPr>
          <w:rStyle w:val="Hyperlink"/>
          <w:sz w:val="24"/>
        </w:rPr>
        <w:t>.</w:t>
      </w:r>
      <w:r w:rsidRPr="003A203E">
        <w:rPr>
          <w:rStyle w:val="Hyperlink"/>
          <w:sz w:val="24"/>
        </w:rPr>
        <w:t>torabi@</w:t>
      </w:r>
      <w:r w:rsidRPr="00F06076">
        <w:rPr>
          <w:rStyle w:val="Hyperlink"/>
          <w:sz w:val="24"/>
        </w:rPr>
        <w:t>modares.ac</w:t>
      </w:r>
      <w:r w:rsidRPr="003A203E">
        <w:rPr>
          <w:rStyle w:val="Hyperlink"/>
          <w:sz w:val="24"/>
        </w:rPr>
        <w:t>.com</w:t>
      </w:r>
      <w:r>
        <w:rPr>
          <w:color w:val="0000FF"/>
          <w:sz w:val="24"/>
          <w:u w:val="single"/>
        </w:rPr>
        <w:fldChar w:fldCharType="end"/>
      </w:r>
      <w:bookmarkEnd w:id="1"/>
    </w:p>
  </w:footnote>
  <w:footnote w:id="2">
    <w:p w14:paraId="4AB88F99" w14:textId="77777777" w:rsidR="00BB3CED" w:rsidRPr="003A203E" w:rsidRDefault="00BB3CED" w:rsidP="00BB3CED">
      <w:pPr>
        <w:bidi w:val="0"/>
        <w:spacing w:before="100" w:beforeAutospacing="1" w:after="100" w:afterAutospacing="1"/>
        <w:jc w:val="left"/>
        <w:rPr>
          <w:rFonts w:cs="B Nazanin"/>
        </w:rPr>
      </w:pPr>
      <w:r>
        <w:rPr>
          <w:rStyle w:val="FootnoteReference"/>
        </w:rPr>
        <w:footnoteRef/>
      </w:r>
      <w:r>
        <w:t xml:space="preserve"> </w:t>
      </w:r>
      <w:r w:rsidRPr="003A203E">
        <w:rPr>
          <w:rFonts w:cs="B Nazanin"/>
          <w:b/>
          <w:bCs/>
        </w:rPr>
        <w:t>Address:</w:t>
      </w:r>
      <w:r w:rsidRPr="003A203E">
        <w:rPr>
          <w:rFonts w:cs="B Nazanin"/>
        </w:rPr>
        <w:t xml:space="preserve"> Department of Geography and Rural Planning, Faculty of Humanities, </w:t>
      </w:r>
      <w:proofErr w:type="spellStart"/>
      <w:r w:rsidRPr="003A203E">
        <w:rPr>
          <w:rFonts w:cs="B Nazanin"/>
        </w:rPr>
        <w:t>Tarbiat</w:t>
      </w:r>
      <w:proofErr w:type="spellEnd"/>
      <w:r w:rsidRPr="003A203E">
        <w:rPr>
          <w:rFonts w:cs="B Nazanin"/>
        </w:rPr>
        <w:t xml:space="preserve"> </w:t>
      </w:r>
      <w:proofErr w:type="spellStart"/>
      <w:r w:rsidRPr="003A203E">
        <w:rPr>
          <w:rFonts w:cs="B Nazanin"/>
        </w:rPr>
        <w:t>Modares</w:t>
      </w:r>
      <w:proofErr w:type="spellEnd"/>
      <w:r w:rsidRPr="003A203E">
        <w:rPr>
          <w:rFonts w:cs="B Nazanin"/>
        </w:rPr>
        <w:t xml:space="preserve"> University, Tehran, Iran</w:t>
      </w:r>
      <w:r w:rsidRPr="003A203E">
        <w:rPr>
          <w:rFonts w:cs="B Nazanin"/>
        </w:rPr>
        <w:br/>
      </w:r>
      <w:r w:rsidRPr="003A203E">
        <w:rPr>
          <w:rFonts w:cs="B Nazanin"/>
          <w:b/>
          <w:bCs/>
        </w:rPr>
        <w:t>Postal Code:</w:t>
      </w:r>
      <w:r w:rsidRPr="003A203E">
        <w:rPr>
          <w:rFonts w:cs="B Nazanin"/>
        </w:rPr>
        <w:t xml:space="preserve"> 14115-111</w:t>
      </w:r>
      <w:r w:rsidRPr="003A203E">
        <w:rPr>
          <w:rFonts w:cs="B Nazanin"/>
        </w:rPr>
        <w:br/>
      </w:r>
      <w:r w:rsidRPr="003A203E">
        <w:rPr>
          <w:rFonts w:cs="B Nazanin"/>
          <w:b/>
          <w:bCs/>
        </w:rPr>
        <w:t>Tel:</w:t>
      </w:r>
      <w:r w:rsidRPr="003A203E">
        <w:rPr>
          <w:rFonts w:cs="B Nazanin"/>
        </w:rPr>
        <w:t xml:space="preserve"> +98-21-82883870</w:t>
      </w:r>
      <w:r w:rsidRPr="003A203E">
        <w:rPr>
          <w:rFonts w:cs="B Nazanin"/>
        </w:rPr>
        <w:br/>
      </w:r>
      <w:r w:rsidRPr="003A203E">
        <w:rPr>
          <w:rFonts w:cs="B Nazanin"/>
          <w:b/>
          <w:bCs/>
        </w:rPr>
        <w:t>Email:</w:t>
      </w:r>
      <w:r w:rsidRPr="003A203E">
        <w:rPr>
          <w:rFonts w:cs="B Nazanin"/>
        </w:rPr>
        <w:t xml:space="preserve"> </w:t>
      </w:r>
      <w:hyperlink r:id="rId1" w:history="1">
        <w:r w:rsidRPr="00F06076">
          <w:rPr>
            <w:rStyle w:val="Hyperlink"/>
          </w:rPr>
          <w:t>zabih.torabi@modares.ac.com</w:t>
        </w:r>
      </w:hyperlink>
      <w:r>
        <w:t xml:space="preserve"> </w:t>
      </w:r>
    </w:p>
    <w:p w14:paraId="2569BC5F" w14:textId="77777777" w:rsidR="00BB3CED" w:rsidRDefault="00BB3CED" w:rsidP="00BB3CED">
      <w:pPr>
        <w:pStyle w:val="FootnoteText"/>
      </w:pPr>
    </w:p>
  </w:footnote>
  <w:footnote w:id="3">
    <w:p w14:paraId="53D1E42A" w14:textId="77777777" w:rsidR="00200595" w:rsidRDefault="00200595" w:rsidP="00200595">
      <w:pPr>
        <w:pStyle w:val="FootnoteText"/>
        <w:bidi w:val="0"/>
        <w:rPr>
          <w:rtl/>
          <w:lang w:bidi="fa-IR"/>
        </w:rPr>
      </w:pPr>
      <w:r>
        <w:rPr>
          <w:rStyle w:val="FootnoteReference"/>
        </w:rPr>
        <w:footnoteRef/>
      </w:r>
      <w:r>
        <w:t xml:space="preserve">- </w:t>
      </w:r>
      <w:r>
        <w:rPr>
          <w:rFonts w:cs="B Nazanin"/>
          <w:lang w:bidi="fa-IR"/>
        </w:rPr>
        <w:t>Governance</w:t>
      </w:r>
    </w:p>
  </w:footnote>
  <w:footnote w:id="4">
    <w:p w14:paraId="362B0862" w14:textId="77777777" w:rsidR="00200595" w:rsidRDefault="00200595" w:rsidP="00200595">
      <w:pPr>
        <w:pStyle w:val="FootnoteText"/>
        <w:bidi w:val="0"/>
        <w:rPr>
          <w:lang w:bidi="fa-IR"/>
        </w:rPr>
      </w:pPr>
      <w:r>
        <w:rPr>
          <w:rStyle w:val="FootnoteReference"/>
        </w:rPr>
        <w:footnoteRef/>
      </w:r>
      <w:r>
        <w:t xml:space="preserve">- </w:t>
      </w:r>
      <w:r>
        <w:rPr>
          <w:rFonts w:cs="B Nazanin"/>
          <w:lang w:bidi="fa-IR"/>
        </w:rPr>
        <w:t>Government</w:t>
      </w:r>
    </w:p>
  </w:footnote>
  <w:footnote w:id="5">
    <w:p w14:paraId="2BED6B5F" w14:textId="77777777" w:rsidR="00200595" w:rsidRDefault="00200595" w:rsidP="00200595">
      <w:pPr>
        <w:pStyle w:val="FootnoteText"/>
        <w:bidi w:val="0"/>
        <w:rPr>
          <w:lang w:bidi="fa-IR"/>
        </w:rPr>
      </w:pPr>
      <w:r>
        <w:rPr>
          <w:rStyle w:val="FootnoteReference"/>
        </w:rPr>
        <w:footnoteRef/>
      </w:r>
      <w:r>
        <w:t xml:space="preserve">- </w:t>
      </w:r>
      <w:r>
        <w:rPr>
          <w:rFonts w:cs="B Nazanin"/>
          <w:lang w:bidi="fa-IR"/>
        </w:rPr>
        <w:t>UNDP</w:t>
      </w:r>
    </w:p>
  </w:footnote>
  <w:footnote w:id="6">
    <w:p w14:paraId="4E3CF833" w14:textId="77777777" w:rsidR="00200595" w:rsidRDefault="00200595" w:rsidP="00200595">
      <w:pPr>
        <w:pStyle w:val="FootnoteText"/>
        <w:bidi w:val="0"/>
        <w:rPr>
          <w:lang w:bidi="fa-IR"/>
        </w:rPr>
      </w:pPr>
      <w:r>
        <w:rPr>
          <w:rStyle w:val="FootnoteReference"/>
        </w:rPr>
        <w:footnoteRef/>
      </w:r>
      <w:r>
        <w:t xml:space="preserve">- </w:t>
      </w:r>
      <w:r>
        <w:rPr>
          <w:rFonts w:cs="B Nazanin"/>
          <w:lang w:bidi="fa-IR"/>
        </w:rPr>
        <w:t>ACO</w:t>
      </w:r>
    </w:p>
  </w:footnote>
  <w:footnote w:id="7">
    <w:p w14:paraId="140A8A75" w14:textId="77777777" w:rsidR="00200595" w:rsidRDefault="00200595" w:rsidP="00200595">
      <w:pPr>
        <w:pStyle w:val="FootnoteText"/>
        <w:bidi w:val="0"/>
        <w:rPr>
          <w:lang w:bidi="fa-IR"/>
        </w:rPr>
      </w:pPr>
      <w:r>
        <w:rPr>
          <w:rStyle w:val="FootnoteReference"/>
        </w:rPr>
        <w:footnoteRef/>
      </w:r>
      <w:r>
        <w:t xml:space="preserve">- </w:t>
      </w:r>
      <w:r>
        <w:rPr>
          <w:rFonts w:cs="B Nazanin"/>
          <w:lang w:bidi="fa-IR"/>
        </w:rPr>
        <w:t>IER</w:t>
      </w:r>
    </w:p>
  </w:footnote>
  <w:footnote w:id="8">
    <w:p w14:paraId="0651217F" w14:textId="47CB819D" w:rsidR="00830CFC" w:rsidRDefault="00830CFC" w:rsidP="00830CFC">
      <w:pPr>
        <w:pStyle w:val="FootnoteText"/>
        <w:bidi w:val="0"/>
        <w:rPr>
          <w:rFonts w:hint="cs"/>
          <w:lang w:bidi="fa-IR"/>
        </w:rPr>
      </w:pPr>
      <w:r>
        <w:rPr>
          <w:rStyle w:val="FootnoteReference"/>
        </w:rPr>
        <w:footnoteRef/>
      </w:r>
      <w:r>
        <w:rPr>
          <w:rtl/>
        </w:rPr>
        <w:t xml:space="preserve"> </w:t>
      </w:r>
      <w:r w:rsidRPr="00830CFC">
        <w:t>Sensitivity</w:t>
      </w:r>
    </w:p>
  </w:footnote>
  <w:footnote w:id="9">
    <w:p w14:paraId="19D41BDB" w14:textId="3000800E" w:rsidR="00830CFC" w:rsidRDefault="00830CFC" w:rsidP="00830CFC">
      <w:pPr>
        <w:pStyle w:val="FootnoteText"/>
        <w:bidi w:val="0"/>
        <w:rPr>
          <w:rFonts w:hint="cs"/>
          <w:lang w:bidi="fa-IR"/>
        </w:rPr>
      </w:pPr>
      <w:r>
        <w:rPr>
          <w:rStyle w:val="FootnoteReference"/>
        </w:rPr>
        <w:footnoteRef/>
      </w:r>
      <w:r w:rsidRPr="00830CFC">
        <w:t>Specificity</w:t>
      </w:r>
      <w:r>
        <w:rPr>
          <w:rtl/>
        </w:rPr>
        <w:t xml:space="preserve"> </w:t>
      </w:r>
      <w:r>
        <w:rPr>
          <w:rFonts w:hint="cs"/>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6A74B7"/>
    <w:multiLevelType w:val="hybridMultilevel"/>
    <w:tmpl w:val="9F749198"/>
    <w:lvl w:ilvl="0" w:tplc="BDCCD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2859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844"/>
    <w:rsid w:val="000E78B4"/>
    <w:rsid w:val="001C123F"/>
    <w:rsid w:val="001F4EC4"/>
    <w:rsid w:val="001F5514"/>
    <w:rsid w:val="00200595"/>
    <w:rsid w:val="00415176"/>
    <w:rsid w:val="004C7D93"/>
    <w:rsid w:val="005708FA"/>
    <w:rsid w:val="00614818"/>
    <w:rsid w:val="006254B0"/>
    <w:rsid w:val="00641F32"/>
    <w:rsid w:val="00753BEB"/>
    <w:rsid w:val="007D7645"/>
    <w:rsid w:val="00830CFC"/>
    <w:rsid w:val="00875C17"/>
    <w:rsid w:val="008876F8"/>
    <w:rsid w:val="00986210"/>
    <w:rsid w:val="009E6107"/>
    <w:rsid w:val="00A43B43"/>
    <w:rsid w:val="00B467CA"/>
    <w:rsid w:val="00BB3CED"/>
    <w:rsid w:val="00C44152"/>
    <w:rsid w:val="00C9064F"/>
    <w:rsid w:val="00D15844"/>
    <w:rsid w:val="00E34C25"/>
    <w:rsid w:val="00E807D6"/>
    <w:rsid w:val="00F47F7B"/>
    <w:rsid w:val="00F66159"/>
    <w:rsid w:val="00FB7E6F"/>
    <w:rsid w:val="00FD33D6"/>
    <w:rsid w:val="00FF72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6A9AE0"/>
  <w15:chartTrackingRefBased/>
  <w15:docId w15:val="{EECEF91D-4607-42D5-B190-909673C1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B Nazanin"/>
        <w:kern w:val="2"/>
        <w:sz w:val="22"/>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844"/>
    <w:pPr>
      <w:bidi/>
      <w:spacing w:after="0" w:line="240" w:lineRule="auto"/>
      <w:jc w:val="lowKashida"/>
    </w:pPr>
    <w:rPr>
      <w:rFonts w:eastAsia="Times New Roman" w:cs="Times New Roman"/>
      <w:kern w:val="0"/>
      <w:sz w:val="24"/>
      <w14:ligatures w14:val="none"/>
    </w:rPr>
  </w:style>
  <w:style w:type="paragraph" w:styleId="Heading1">
    <w:name w:val="heading 1"/>
    <w:basedOn w:val="Normal"/>
    <w:next w:val="Normal"/>
    <w:link w:val="Heading1Char"/>
    <w:uiPriority w:val="9"/>
    <w:qFormat/>
    <w:rsid w:val="00D15844"/>
    <w:pPr>
      <w:keepNext/>
      <w:keepLines/>
      <w:bidi w:val="0"/>
      <w:spacing w:before="360" w:after="80" w:line="278" w:lineRule="auto"/>
      <w:jc w:val="left"/>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15844"/>
    <w:pPr>
      <w:keepNext/>
      <w:keepLines/>
      <w:bidi w:val="0"/>
      <w:spacing w:before="160" w:after="80" w:line="278" w:lineRule="auto"/>
      <w:jc w:val="left"/>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15844"/>
    <w:pPr>
      <w:keepNext/>
      <w:keepLines/>
      <w:bidi w:val="0"/>
      <w:spacing w:before="160" w:after="80" w:line="278" w:lineRule="auto"/>
      <w:jc w:val="left"/>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15844"/>
    <w:pPr>
      <w:keepNext/>
      <w:keepLines/>
      <w:bidi w:val="0"/>
      <w:spacing w:before="80" w:after="40" w:line="278" w:lineRule="auto"/>
      <w:jc w:val="left"/>
      <w:outlineLvl w:val="3"/>
    </w:pPr>
    <w:rPr>
      <w:rFonts w:asciiTheme="minorHAnsi" w:eastAsiaTheme="majorEastAsia" w:hAnsiTheme="minorHAnsi" w:cstheme="majorBidi"/>
      <w:i/>
      <w:iCs/>
      <w:color w:val="2F5496"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D15844"/>
    <w:pPr>
      <w:keepNext/>
      <w:keepLines/>
      <w:bidi w:val="0"/>
      <w:spacing w:before="80" w:after="40" w:line="278" w:lineRule="auto"/>
      <w:jc w:val="left"/>
      <w:outlineLvl w:val="4"/>
    </w:pPr>
    <w:rPr>
      <w:rFonts w:asciiTheme="minorHAnsi" w:eastAsiaTheme="majorEastAsia" w:hAnsiTheme="minorHAnsi" w:cstheme="majorBidi"/>
      <w:color w:val="2F5496"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D15844"/>
    <w:pPr>
      <w:keepNext/>
      <w:keepLines/>
      <w:bidi w:val="0"/>
      <w:spacing w:before="40" w:line="278" w:lineRule="auto"/>
      <w:jc w:val="left"/>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D15844"/>
    <w:pPr>
      <w:keepNext/>
      <w:keepLines/>
      <w:bidi w:val="0"/>
      <w:spacing w:before="40" w:line="278" w:lineRule="auto"/>
      <w:jc w:val="left"/>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D15844"/>
    <w:pPr>
      <w:keepNext/>
      <w:keepLines/>
      <w:bidi w:val="0"/>
      <w:spacing w:line="278" w:lineRule="auto"/>
      <w:jc w:val="left"/>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D15844"/>
    <w:pPr>
      <w:keepNext/>
      <w:keepLines/>
      <w:bidi w:val="0"/>
      <w:spacing w:line="278" w:lineRule="auto"/>
      <w:jc w:val="left"/>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8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58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584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584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1584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1584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1584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1584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1584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15844"/>
    <w:pPr>
      <w:bidi w:val="0"/>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15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44"/>
    <w:pPr>
      <w:numPr>
        <w:ilvl w:val="1"/>
      </w:numPr>
      <w:bidi w:val="0"/>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1584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15844"/>
    <w:pPr>
      <w:bidi w:val="0"/>
      <w:spacing w:before="160" w:after="160" w:line="278" w:lineRule="auto"/>
      <w:jc w:val="center"/>
    </w:pPr>
    <w:rPr>
      <w:rFonts w:eastAsiaTheme="minorHAnsi" w:cs="B Nazanin"/>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D15844"/>
    <w:rPr>
      <w:i/>
      <w:iCs/>
      <w:color w:val="404040" w:themeColor="text1" w:themeTint="BF"/>
    </w:rPr>
  </w:style>
  <w:style w:type="paragraph" w:styleId="ListParagraph">
    <w:name w:val="List Paragraph"/>
    <w:basedOn w:val="Normal"/>
    <w:uiPriority w:val="34"/>
    <w:qFormat/>
    <w:rsid w:val="00D15844"/>
    <w:pPr>
      <w:bidi w:val="0"/>
      <w:spacing w:after="160" w:line="278" w:lineRule="auto"/>
      <w:ind w:left="720"/>
      <w:contextualSpacing/>
      <w:jc w:val="left"/>
    </w:pPr>
    <w:rPr>
      <w:rFonts w:eastAsiaTheme="minorHAnsi" w:cs="B Nazanin"/>
      <w:kern w:val="2"/>
      <w:sz w:val="22"/>
      <w14:ligatures w14:val="standardContextual"/>
    </w:rPr>
  </w:style>
  <w:style w:type="character" w:styleId="IntenseEmphasis">
    <w:name w:val="Intense Emphasis"/>
    <w:basedOn w:val="DefaultParagraphFont"/>
    <w:uiPriority w:val="21"/>
    <w:qFormat/>
    <w:rsid w:val="00D15844"/>
    <w:rPr>
      <w:i/>
      <w:iCs/>
      <w:color w:val="2F5496" w:themeColor="accent1" w:themeShade="BF"/>
    </w:rPr>
  </w:style>
  <w:style w:type="paragraph" w:styleId="IntenseQuote">
    <w:name w:val="Intense Quote"/>
    <w:basedOn w:val="Normal"/>
    <w:next w:val="Normal"/>
    <w:link w:val="IntenseQuoteChar"/>
    <w:uiPriority w:val="30"/>
    <w:qFormat/>
    <w:rsid w:val="00D15844"/>
    <w:pPr>
      <w:pBdr>
        <w:top w:val="single" w:sz="4" w:space="10" w:color="2F5496" w:themeColor="accent1" w:themeShade="BF"/>
        <w:bottom w:val="single" w:sz="4" w:space="10" w:color="2F5496" w:themeColor="accent1" w:themeShade="BF"/>
      </w:pBdr>
      <w:bidi w:val="0"/>
      <w:spacing w:before="360" w:after="360" w:line="278" w:lineRule="auto"/>
      <w:ind w:left="864" w:right="864"/>
      <w:jc w:val="center"/>
    </w:pPr>
    <w:rPr>
      <w:rFonts w:eastAsiaTheme="minorHAnsi" w:cs="B Nazanin"/>
      <w:i/>
      <w:iCs/>
      <w:color w:val="2F5496"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D15844"/>
    <w:rPr>
      <w:i/>
      <w:iCs/>
      <w:color w:val="2F5496" w:themeColor="accent1" w:themeShade="BF"/>
    </w:rPr>
  </w:style>
  <w:style w:type="character" w:styleId="IntenseReference">
    <w:name w:val="Intense Reference"/>
    <w:basedOn w:val="DefaultParagraphFont"/>
    <w:uiPriority w:val="32"/>
    <w:qFormat/>
    <w:rsid w:val="00D15844"/>
    <w:rPr>
      <w:b/>
      <w:bCs/>
      <w:smallCaps/>
      <w:color w:val="2F5496" w:themeColor="accent1" w:themeShade="BF"/>
      <w:spacing w:val="5"/>
    </w:rPr>
  </w:style>
  <w:style w:type="paragraph" w:styleId="FootnoteText">
    <w:name w:val="footnote text"/>
    <w:basedOn w:val="Normal"/>
    <w:link w:val="FootnoteTextChar"/>
    <w:uiPriority w:val="99"/>
    <w:semiHidden/>
    <w:unhideWhenUsed/>
    <w:rsid w:val="00D15844"/>
    <w:rPr>
      <w:sz w:val="20"/>
      <w:szCs w:val="20"/>
    </w:rPr>
  </w:style>
  <w:style w:type="character" w:customStyle="1" w:styleId="FootnoteTextChar">
    <w:name w:val="Footnote Text Char"/>
    <w:basedOn w:val="DefaultParagraphFont"/>
    <w:link w:val="FootnoteText"/>
    <w:uiPriority w:val="99"/>
    <w:semiHidden/>
    <w:rsid w:val="00D15844"/>
    <w:rPr>
      <w:rFonts w:eastAsia="Times New Roman" w:cs="Times New Roman"/>
      <w:kern w:val="0"/>
      <w:sz w:val="20"/>
      <w:szCs w:val="20"/>
      <w14:ligatures w14:val="none"/>
    </w:rPr>
  </w:style>
  <w:style w:type="character" w:styleId="FootnoteReference">
    <w:name w:val="footnote reference"/>
    <w:uiPriority w:val="99"/>
    <w:semiHidden/>
    <w:unhideWhenUsed/>
    <w:rsid w:val="00D15844"/>
    <w:rPr>
      <w:vertAlign w:val="superscript"/>
    </w:rPr>
  </w:style>
  <w:style w:type="table" w:styleId="GridTable5Dark-Accent6">
    <w:name w:val="Grid Table 5 Dark Accent 6"/>
    <w:basedOn w:val="TableNormal"/>
    <w:uiPriority w:val="50"/>
    <w:rsid w:val="00D15844"/>
    <w:pPr>
      <w:spacing w:after="0" w:line="240" w:lineRule="auto"/>
    </w:pPr>
    <w:rPr>
      <w:rFonts w:eastAsia="Times New Roman" w:cs="Times New Roman"/>
      <w:kern w:val="0"/>
      <w:sz w:val="20"/>
      <w:szCs w:val="20"/>
      <w:lang w:bidi="fa-IR"/>
      <w14:ligatures w14:val="none"/>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4">
    <w:name w:val="Grid Table 4 Accent 4"/>
    <w:basedOn w:val="TableNormal"/>
    <w:uiPriority w:val="49"/>
    <w:rsid w:val="00200595"/>
    <w:pPr>
      <w:spacing w:after="0" w:line="240" w:lineRule="auto"/>
    </w:pPr>
    <w:rPr>
      <w:rFonts w:eastAsia="Times New Roman" w:cs="Times New Roman"/>
      <w:kern w:val="0"/>
      <w:sz w:val="20"/>
      <w:szCs w:val="20"/>
      <w:lang w:bidi="fa-IR"/>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ibliography">
    <w:name w:val="Bibliography"/>
    <w:basedOn w:val="Normal"/>
    <w:next w:val="Normal"/>
    <w:uiPriority w:val="37"/>
    <w:unhideWhenUsed/>
    <w:rsid w:val="00614818"/>
    <w:pPr>
      <w:spacing w:line="480" w:lineRule="auto"/>
      <w:ind w:left="720" w:hanging="720"/>
    </w:pPr>
  </w:style>
  <w:style w:type="paragraph" w:customStyle="1" w:styleId="whitespace-normal">
    <w:name w:val="whitespace-normal"/>
    <w:basedOn w:val="Normal"/>
    <w:rsid w:val="001C123F"/>
    <w:pPr>
      <w:bidi w:val="0"/>
      <w:spacing w:before="100" w:beforeAutospacing="1" w:after="100" w:afterAutospacing="1"/>
      <w:jc w:val="left"/>
    </w:pPr>
  </w:style>
  <w:style w:type="character" w:styleId="Hyperlink">
    <w:name w:val="Hyperlink"/>
    <w:basedOn w:val="DefaultParagraphFont"/>
    <w:uiPriority w:val="99"/>
    <w:unhideWhenUsed/>
    <w:rsid w:val="00BB3C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1705">
      <w:bodyDiv w:val="1"/>
      <w:marLeft w:val="0"/>
      <w:marRight w:val="0"/>
      <w:marTop w:val="0"/>
      <w:marBottom w:val="0"/>
      <w:divBdr>
        <w:top w:val="none" w:sz="0" w:space="0" w:color="auto"/>
        <w:left w:val="none" w:sz="0" w:space="0" w:color="auto"/>
        <w:bottom w:val="none" w:sz="0" w:space="0" w:color="auto"/>
        <w:right w:val="none" w:sz="0" w:space="0" w:color="auto"/>
      </w:divBdr>
    </w:div>
    <w:div w:id="135996997">
      <w:bodyDiv w:val="1"/>
      <w:marLeft w:val="0"/>
      <w:marRight w:val="0"/>
      <w:marTop w:val="0"/>
      <w:marBottom w:val="0"/>
      <w:divBdr>
        <w:top w:val="none" w:sz="0" w:space="0" w:color="auto"/>
        <w:left w:val="none" w:sz="0" w:space="0" w:color="auto"/>
        <w:bottom w:val="none" w:sz="0" w:space="0" w:color="auto"/>
        <w:right w:val="none" w:sz="0" w:space="0" w:color="auto"/>
      </w:divBdr>
    </w:div>
    <w:div w:id="472137418">
      <w:bodyDiv w:val="1"/>
      <w:marLeft w:val="0"/>
      <w:marRight w:val="0"/>
      <w:marTop w:val="0"/>
      <w:marBottom w:val="0"/>
      <w:divBdr>
        <w:top w:val="none" w:sz="0" w:space="0" w:color="auto"/>
        <w:left w:val="none" w:sz="0" w:space="0" w:color="auto"/>
        <w:bottom w:val="none" w:sz="0" w:space="0" w:color="auto"/>
        <w:right w:val="none" w:sz="0" w:space="0" w:color="auto"/>
      </w:divBdr>
      <w:divsChild>
        <w:div w:id="1958442216">
          <w:marLeft w:val="0"/>
          <w:marRight w:val="0"/>
          <w:marTop w:val="0"/>
          <w:marBottom w:val="0"/>
          <w:divBdr>
            <w:top w:val="single" w:sz="2" w:space="0" w:color="auto"/>
            <w:left w:val="single" w:sz="2" w:space="0" w:color="auto"/>
            <w:bottom w:val="single" w:sz="2" w:space="0" w:color="auto"/>
            <w:right w:val="single" w:sz="2" w:space="0" w:color="auto"/>
          </w:divBdr>
          <w:divsChild>
            <w:div w:id="977145206">
              <w:marLeft w:val="0"/>
              <w:marRight w:val="0"/>
              <w:marTop w:val="0"/>
              <w:marBottom w:val="0"/>
              <w:divBdr>
                <w:top w:val="single" w:sz="2" w:space="0" w:color="auto"/>
                <w:left w:val="single" w:sz="2" w:space="0" w:color="auto"/>
                <w:bottom w:val="single" w:sz="2" w:space="0" w:color="auto"/>
                <w:right w:val="single" w:sz="2" w:space="0" w:color="auto"/>
              </w:divBdr>
              <w:divsChild>
                <w:div w:id="1419715228">
                  <w:marLeft w:val="0"/>
                  <w:marRight w:val="0"/>
                  <w:marTop w:val="0"/>
                  <w:marBottom w:val="0"/>
                  <w:divBdr>
                    <w:top w:val="single" w:sz="2" w:space="0" w:color="auto"/>
                    <w:left w:val="single" w:sz="2" w:space="0" w:color="auto"/>
                    <w:bottom w:val="single" w:sz="2" w:space="0" w:color="auto"/>
                    <w:right w:val="single" w:sz="2" w:space="0" w:color="auto"/>
                  </w:divBdr>
                  <w:divsChild>
                    <w:div w:id="900360118">
                      <w:marLeft w:val="0"/>
                      <w:marRight w:val="0"/>
                      <w:marTop w:val="0"/>
                      <w:marBottom w:val="0"/>
                      <w:divBdr>
                        <w:top w:val="single" w:sz="2" w:space="0" w:color="auto"/>
                        <w:left w:val="single" w:sz="2" w:space="0" w:color="auto"/>
                        <w:bottom w:val="single" w:sz="2" w:space="0" w:color="auto"/>
                        <w:right w:val="single" w:sz="2" w:space="0" w:color="auto"/>
                      </w:divBdr>
                      <w:divsChild>
                        <w:div w:id="587037752">
                          <w:marLeft w:val="0"/>
                          <w:marRight w:val="0"/>
                          <w:marTop w:val="0"/>
                          <w:marBottom w:val="0"/>
                          <w:divBdr>
                            <w:top w:val="single" w:sz="2" w:space="0" w:color="auto"/>
                            <w:left w:val="single" w:sz="2" w:space="0" w:color="auto"/>
                            <w:bottom w:val="single" w:sz="2" w:space="0" w:color="auto"/>
                            <w:right w:val="single" w:sz="2" w:space="0" w:color="auto"/>
                          </w:divBdr>
                          <w:divsChild>
                            <w:div w:id="2079589113">
                              <w:marLeft w:val="0"/>
                              <w:marRight w:val="0"/>
                              <w:marTop w:val="0"/>
                              <w:marBottom w:val="0"/>
                              <w:divBdr>
                                <w:top w:val="single" w:sz="2" w:space="0" w:color="auto"/>
                                <w:left w:val="single" w:sz="2" w:space="0" w:color="auto"/>
                                <w:bottom w:val="single" w:sz="2" w:space="0" w:color="auto"/>
                                <w:right w:val="single" w:sz="2" w:space="0" w:color="auto"/>
                              </w:divBdr>
                              <w:divsChild>
                                <w:div w:id="4916749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2617669">
                          <w:marLeft w:val="0"/>
                          <w:marRight w:val="0"/>
                          <w:marTop w:val="0"/>
                          <w:marBottom w:val="0"/>
                          <w:divBdr>
                            <w:top w:val="single" w:sz="2" w:space="0" w:color="auto"/>
                            <w:left w:val="single" w:sz="2" w:space="0" w:color="auto"/>
                            <w:bottom w:val="single" w:sz="2" w:space="0" w:color="auto"/>
                            <w:right w:val="single" w:sz="2" w:space="0" w:color="auto"/>
                          </w:divBdr>
                          <w:divsChild>
                            <w:div w:id="1419673109">
                              <w:marLeft w:val="0"/>
                              <w:marRight w:val="0"/>
                              <w:marTop w:val="0"/>
                              <w:marBottom w:val="0"/>
                              <w:divBdr>
                                <w:top w:val="single" w:sz="2" w:space="0" w:color="auto"/>
                                <w:left w:val="single" w:sz="2" w:space="0" w:color="auto"/>
                                <w:bottom w:val="single" w:sz="2" w:space="0" w:color="auto"/>
                                <w:right w:val="single" w:sz="2" w:space="0" w:color="auto"/>
                              </w:divBdr>
                              <w:divsChild>
                                <w:div w:id="1628391735">
                                  <w:marLeft w:val="0"/>
                                  <w:marRight w:val="0"/>
                                  <w:marTop w:val="0"/>
                                  <w:marBottom w:val="0"/>
                                  <w:divBdr>
                                    <w:top w:val="single" w:sz="2" w:space="0" w:color="auto"/>
                                    <w:left w:val="single" w:sz="2" w:space="0" w:color="auto"/>
                                    <w:bottom w:val="single" w:sz="2" w:space="0" w:color="auto"/>
                                    <w:right w:val="single" w:sz="2" w:space="0" w:color="auto"/>
                                  </w:divBdr>
                                  <w:divsChild>
                                    <w:div w:id="5538113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07451331">
      <w:bodyDiv w:val="1"/>
      <w:marLeft w:val="0"/>
      <w:marRight w:val="0"/>
      <w:marTop w:val="0"/>
      <w:marBottom w:val="0"/>
      <w:divBdr>
        <w:top w:val="none" w:sz="0" w:space="0" w:color="auto"/>
        <w:left w:val="none" w:sz="0" w:space="0" w:color="auto"/>
        <w:bottom w:val="none" w:sz="0" w:space="0" w:color="auto"/>
        <w:right w:val="none" w:sz="0" w:space="0" w:color="auto"/>
      </w:divBdr>
    </w:div>
    <w:div w:id="671445847">
      <w:bodyDiv w:val="1"/>
      <w:marLeft w:val="0"/>
      <w:marRight w:val="0"/>
      <w:marTop w:val="0"/>
      <w:marBottom w:val="0"/>
      <w:divBdr>
        <w:top w:val="none" w:sz="0" w:space="0" w:color="auto"/>
        <w:left w:val="none" w:sz="0" w:space="0" w:color="auto"/>
        <w:bottom w:val="none" w:sz="0" w:space="0" w:color="auto"/>
        <w:right w:val="none" w:sz="0" w:space="0" w:color="auto"/>
      </w:divBdr>
    </w:div>
    <w:div w:id="731195739">
      <w:bodyDiv w:val="1"/>
      <w:marLeft w:val="0"/>
      <w:marRight w:val="0"/>
      <w:marTop w:val="0"/>
      <w:marBottom w:val="0"/>
      <w:divBdr>
        <w:top w:val="none" w:sz="0" w:space="0" w:color="auto"/>
        <w:left w:val="none" w:sz="0" w:space="0" w:color="auto"/>
        <w:bottom w:val="none" w:sz="0" w:space="0" w:color="auto"/>
        <w:right w:val="none" w:sz="0" w:space="0" w:color="auto"/>
      </w:divBdr>
    </w:div>
    <w:div w:id="745998274">
      <w:bodyDiv w:val="1"/>
      <w:marLeft w:val="0"/>
      <w:marRight w:val="0"/>
      <w:marTop w:val="0"/>
      <w:marBottom w:val="0"/>
      <w:divBdr>
        <w:top w:val="none" w:sz="0" w:space="0" w:color="auto"/>
        <w:left w:val="none" w:sz="0" w:space="0" w:color="auto"/>
        <w:bottom w:val="none" w:sz="0" w:space="0" w:color="auto"/>
        <w:right w:val="none" w:sz="0" w:space="0" w:color="auto"/>
      </w:divBdr>
    </w:div>
    <w:div w:id="756558560">
      <w:bodyDiv w:val="1"/>
      <w:marLeft w:val="0"/>
      <w:marRight w:val="0"/>
      <w:marTop w:val="0"/>
      <w:marBottom w:val="0"/>
      <w:divBdr>
        <w:top w:val="none" w:sz="0" w:space="0" w:color="auto"/>
        <w:left w:val="none" w:sz="0" w:space="0" w:color="auto"/>
        <w:bottom w:val="none" w:sz="0" w:space="0" w:color="auto"/>
        <w:right w:val="none" w:sz="0" w:space="0" w:color="auto"/>
      </w:divBdr>
      <w:divsChild>
        <w:div w:id="1858159438">
          <w:marLeft w:val="0"/>
          <w:marRight w:val="0"/>
          <w:marTop w:val="0"/>
          <w:marBottom w:val="0"/>
          <w:divBdr>
            <w:top w:val="none" w:sz="0" w:space="0" w:color="auto"/>
            <w:left w:val="none" w:sz="0" w:space="0" w:color="auto"/>
            <w:bottom w:val="none" w:sz="0" w:space="0" w:color="auto"/>
            <w:right w:val="none" w:sz="0" w:space="0" w:color="auto"/>
          </w:divBdr>
          <w:divsChild>
            <w:div w:id="20478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54286">
      <w:bodyDiv w:val="1"/>
      <w:marLeft w:val="0"/>
      <w:marRight w:val="0"/>
      <w:marTop w:val="0"/>
      <w:marBottom w:val="0"/>
      <w:divBdr>
        <w:top w:val="none" w:sz="0" w:space="0" w:color="auto"/>
        <w:left w:val="none" w:sz="0" w:space="0" w:color="auto"/>
        <w:bottom w:val="none" w:sz="0" w:space="0" w:color="auto"/>
        <w:right w:val="none" w:sz="0" w:space="0" w:color="auto"/>
      </w:divBdr>
    </w:div>
    <w:div w:id="931938258">
      <w:bodyDiv w:val="1"/>
      <w:marLeft w:val="0"/>
      <w:marRight w:val="0"/>
      <w:marTop w:val="0"/>
      <w:marBottom w:val="0"/>
      <w:divBdr>
        <w:top w:val="none" w:sz="0" w:space="0" w:color="auto"/>
        <w:left w:val="none" w:sz="0" w:space="0" w:color="auto"/>
        <w:bottom w:val="none" w:sz="0" w:space="0" w:color="auto"/>
        <w:right w:val="none" w:sz="0" w:space="0" w:color="auto"/>
      </w:divBdr>
    </w:div>
    <w:div w:id="1535533392">
      <w:bodyDiv w:val="1"/>
      <w:marLeft w:val="0"/>
      <w:marRight w:val="0"/>
      <w:marTop w:val="0"/>
      <w:marBottom w:val="0"/>
      <w:divBdr>
        <w:top w:val="none" w:sz="0" w:space="0" w:color="auto"/>
        <w:left w:val="none" w:sz="0" w:space="0" w:color="auto"/>
        <w:bottom w:val="none" w:sz="0" w:space="0" w:color="auto"/>
        <w:right w:val="none" w:sz="0" w:space="0" w:color="auto"/>
      </w:divBdr>
    </w:div>
    <w:div w:id="1616789945">
      <w:bodyDiv w:val="1"/>
      <w:marLeft w:val="0"/>
      <w:marRight w:val="0"/>
      <w:marTop w:val="0"/>
      <w:marBottom w:val="0"/>
      <w:divBdr>
        <w:top w:val="none" w:sz="0" w:space="0" w:color="auto"/>
        <w:left w:val="none" w:sz="0" w:space="0" w:color="auto"/>
        <w:bottom w:val="none" w:sz="0" w:space="0" w:color="auto"/>
        <w:right w:val="none" w:sz="0" w:space="0" w:color="auto"/>
      </w:divBdr>
    </w:div>
    <w:div w:id="1744906432">
      <w:bodyDiv w:val="1"/>
      <w:marLeft w:val="0"/>
      <w:marRight w:val="0"/>
      <w:marTop w:val="0"/>
      <w:marBottom w:val="0"/>
      <w:divBdr>
        <w:top w:val="none" w:sz="0" w:space="0" w:color="auto"/>
        <w:left w:val="none" w:sz="0" w:space="0" w:color="auto"/>
        <w:bottom w:val="none" w:sz="0" w:space="0" w:color="auto"/>
        <w:right w:val="none" w:sz="0" w:space="0" w:color="auto"/>
      </w:divBdr>
    </w:div>
    <w:div w:id="1948810187">
      <w:bodyDiv w:val="1"/>
      <w:marLeft w:val="0"/>
      <w:marRight w:val="0"/>
      <w:marTop w:val="0"/>
      <w:marBottom w:val="0"/>
      <w:divBdr>
        <w:top w:val="none" w:sz="0" w:space="0" w:color="auto"/>
        <w:left w:val="none" w:sz="0" w:space="0" w:color="auto"/>
        <w:bottom w:val="none" w:sz="0" w:space="0" w:color="auto"/>
        <w:right w:val="none" w:sz="0" w:space="0" w:color="auto"/>
      </w:divBdr>
    </w:div>
    <w:div w:id="1988313226">
      <w:bodyDiv w:val="1"/>
      <w:marLeft w:val="0"/>
      <w:marRight w:val="0"/>
      <w:marTop w:val="0"/>
      <w:marBottom w:val="0"/>
      <w:divBdr>
        <w:top w:val="none" w:sz="0" w:space="0" w:color="auto"/>
        <w:left w:val="none" w:sz="0" w:space="0" w:color="auto"/>
        <w:bottom w:val="none" w:sz="0" w:space="0" w:color="auto"/>
        <w:right w:val="none" w:sz="0" w:space="0" w:color="auto"/>
      </w:divBdr>
    </w:div>
    <w:div w:id="1991446338">
      <w:bodyDiv w:val="1"/>
      <w:marLeft w:val="0"/>
      <w:marRight w:val="0"/>
      <w:marTop w:val="0"/>
      <w:marBottom w:val="0"/>
      <w:divBdr>
        <w:top w:val="none" w:sz="0" w:space="0" w:color="auto"/>
        <w:left w:val="none" w:sz="0" w:space="0" w:color="auto"/>
        <w:bottom w:val="none" w:sz="0" w:space="0" w:color="auto"/>
        <w:right w:val="none" w:sz="0" w:space="0" w:color="auto"/>
      </w:divBdr>
    </w:div>
    <w:div w:id="203668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bih.torabi@modares.ac.com" TargetMode="External"/><Relationship Id="rId13" Type="http://schemas.openxmlformats.org/officeDocument/2006/relationships/hyperlink" Target="mailto:marzie_alipour@modares.ac.ir" TargetMode="External"/><Relationship Id="rId18" Type="http://schemas.openxmlformats.org/officeDocument/2006/relationships/hyperlink" Target="https://doi.org/10.1108/tr-12-2023-2872" TargetMode="External"/><Relationship Id="rId26" Type="http://schemas.openxmlformats.org/officeDocument/2006/relationships/hyperlink" Target="https://doi.org/10.1111/1467-9248.00247" TargetMode="External"/><Relationship Id="rId3" Type="http://schemas.openxmlformats.org/officeDocument/2006/relationships/styles" Target="styles.xml"/><Relationship Id="rId21" Type="http://schemas.openxmlformats.org/officeDocument/2006/relationships/hyperlink" Target="https://doi.org/10.21834/ebpj.v9i27.4687" TargetMode="External"/><Relationship Id="rId7" Type="http://schemas.openxmlformats.org/officeDocument/2006/relationships/endnotes" Target="endnotes.xml"/><Relationship Id="rId12" Type="http://schemas.openxmlformats.org/officeDocument/2006/relationships/hyperlink" Target="mailto:mahdit@modares.ac.ir" TargetMode="External"/><Relationship Id="rId17" Type="http://schemas.openxmlformats.org/officeDocument/2006/relationships/image" Target="media/image4.png"/><Relationship Id="rId25" Type="http://schemas.openxmlformats.org/officeDocument/2006/relationships/hyperlink" Target="https://doi.org/10.1016/j.annals.2003.12.002"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80/02508281.2021.192282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bih.torabi@modares.ac.com" TargetMode="External"/><Relationship Id="rId24" Type="http://schemas.openxmlformats.org/officeDocument/2006/relationships/hyperlink" Target="https://doi.org/10.18111/9789284425495"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787/17ff33a3-en" TargetMode="External"/><Relationship Id="rId28" Type="http://schemas.openxmlformats.org/officeDocument/2006/relationships/fontTable" Target="fontTable.xml"/><Relationship Id="rId10" Type="http://schemas.openxmlformats.org/officeDocument/2006/relationships/hyperlink" Target="mailto:marzie_alipour@modares.ac.ir" TargetMode="External"/><Relationship Id="rId19" Type="http://schemas.openxmlformats.org/officeDocument/2006/relationships/hyperlink" Target="https://doi.org/10.1016/j.cities.2023.104598" TargetMode="External"/><Relationship Id="rId4" Type="http://schemas.openxmlformats.org/officeDocument/2006/relationships/settings" Target="settings.xml"/><Relationship Id="rId9" Type="http://schemas.openxmlformats.org/officeDocument/2006/relationships/hyperlink" Target="mailto:mahdit@modares.ac.ir" TargetMode="External"/><Relationship Id="rId14" Type="http://schemas.openxmlformats.org/officeDocument/2006/relationships/image" Target="media/image1.png"/><Relationship Id="rId22" Type="http://schemas.openxmlformats.org/officeDocument/2006/relationships/hyperlink" Target="https://doi.org/10.1016/j.jclepro.2021.130170" TargetMode="External"/><Relationship Id="rId27" Type="http://schemas.openxmlformats.org/officeDocument/2006/relationships/hyperlink" Target="https://doi.org/10.1177/017084060707658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zabih.torabi@modares.a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DDC2F-BA6A-4F4B-8E7A-B1BBC91B5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26</Pages>
  <Words>27889</Words>
  <Characters>152833</Characters>
  <Application>Microsoft Office Word</Application>
  <DocSecurity>0</DocSecurity>
  <Lines>2214</Lines>
  <Paragraphs>659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1454</dc:creator>
  <cp:keywords/>
  <dc:description/>
  <cp:lastModifiedBy>zabih torabi</cp:lastModifiedBy>
  <cp:revision>3</cp:revision>
  <cp:lastPrinted>2025-07-23T07:25:00Z</cp:lastPrinted>
  <dcterms:created xsi:type="dcterms:W3CDTF">2025-07-23T12:08:00Z</dcterms:created>
  <dcterms:modified xsi:type="dcterms:W3CDTF">2025-08-17T14:49:00Z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0a6f392d-0eb5-4aed-8761-a711a65513ed</vt:lpwstr>
  </property>
  <property fmtid="{D5CDD505-2E9C-101B-9397-08002B2CF9AE}" pid="3" name="ZOTERO_PREF_1">
    <vt:lpwstr>&lt;data data-version="3" zotero-version="6.0.36"&gt;&lt;session id="MgvcTm8U"/&gt;&lt;style id="http://www.zotero.org/styles/apa" locale="en-US" hasBibliography="1" bibliographyStyleHasBeenSet="1"/&gt;&lt;prefs&gt;&lt;pref name="fieldType" value="Field"/&gt;&lt;/prefs&gt;&lt;/data&gt;</vt:lpwstr>
  </property>
</Properties>
</file>